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06" w:rsidRDefault="00416137" w:rsidP="00DF7953">
      <w:pPr>
        <w:framePr w:hSpace="180" w:wrap="around" w:vAnchor="text" w:hAnchor="page" w:x="1234" w:y="-184"/>
      </w:pPr>
      <w:r>
        <w:rPr>
          <w:noProof/>
        </w:rPr>
        <w:drawing>
          <wp:inline distT="0" distB="0" distL="0" distR="0">
            <wp:extent cx="1581150" cy="10668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p w:rsidR="00386706" w:rsidRPr="00BA656B" w:rsidRDefault="00BA656B" w:rsidP="00DF7953">
      <w:pPr>
        <w:framePr w:w="4158" w:h="727" w:hSpace="180" w:wrap="around" w:vAnchor="text" w:hAnchor="page" w:x="3934" w:y="8"/>
        <w:rPr>
          <w:b/>
          <w:bCs/>
        </w:rPr>
      </w:pPr>
      <w:r w:rsidRPr="00BA656B">
        <w:rPr>
          <w:b/>
          <w:bCs/>
        </w:rPr>
        <w:t>KLINIČKA</w:t>
      </w:r>
      <w:r w:rsidR="00386706" w:rsidRPr="00BA656B">
        <w:rPr>
          <w:b/>
          <w:bCs/>
        </w:rPr>
        <w:t xml:space="preserve"> BOLNICA </w:t>
      </w:r>
      <w:r w:rsidR="00DF7953">
        <w:rPr>
          <w:b/>
          <w:bCs/>
        </w:rPr>
        <w:t>„</w:t>
      </w:r>
      <w:r w:rsidR="00386706" w:rsidRPr="00BA656B">
        <w:rPr>
          <w:b/>
          <w:bCs/>
        </w:rPr>
        <w:t>SVETI</w:t>
      </w:r>
      <w:r w:rsidR="00DF7953">
        <w:rPr>
          <w:b/>
          <w:bCs/>
        </w:rPr>
        <w:t xml:space="preserve"> DUH“</w:t>
      </w:r>
    </w:p>
    <w:p w:rsidR="00386706" w:rsidRDefault="00386706" w:rsidP="00DF7953">
      <w:pPr>
        <w:framePr w:w="4158" w:h="727" w:hSpace="180" w:wrap="around" w:vAnchor="text" w:hAnchor="page" w:x="3934" w:y="8"/>
        <w:jc w:val="center"/>
      </w:pPr>
      <w:r>
        <w:t>10000 ZAGREB, Sveti Duh 64</w:t>
      </w:r>
    </w:p>
    <w:p w:rsidR="00386706" w:rsidRDefault="00386706" w:rsidP="00DF7953">
      <w:pPr>
        <w:framePr w:w="4158" w:h="727" w:hSpace="180" w:wrap="around" w:vAnchor="text" w:hAnchor="page" w:x="3934" w:y="8"/>
        <w:jc w:val="center"/>
      </w:pPr>
      <w:r>
        <w:t>URED RAVNATELJA</w:t>
      </w:r>
    </w:p>
    <w:p w:rsidR="00386706" w:rsidRDefault="00386706" w:rsidP="00DF7953">
      <w:pPr>
        <w:framePr w:w="4158" w:h="727" w:hSpace="180" w:wrap="around" w:vAnchor="text" w:hAnchor="page" w:x="3934" w:y="8"/>
        <w:jc w:val="center"/>
      </w:pPr>
    </w:p>
    <w:p w:rsidR="00386706" w:rsidRDefault="00386706">
      <w:pPr>
        <w:framePr w:w="2302" w:h="571" w:hSpace="180" w:wrap="around" w:vAnchor="text" w:hAnchor="page" w:x="8353" w:y="1"/>
        <w:overflowPunct w:val="0"/>
        <w:autoSpaceDE w:val="0"/>
        <w:autoSpaceDN w:val="0"/>
        <w:adjustRightInd w:val="0"/>
        <w:rPr>
          <w:sz w:val="20"/>
          <w:szCs w:val="20"/>
          <w:lang w:val="de-DE"/>
        </w:rPr>
      </w:pPr>
      <w:r>
        <w:rPr>
          <w:sz w:val="22"/>
          <w:szCs w:val="20"/>
          <w:lang w:val="de-DE"/>
        </w:rPr>
        <w:t xml:space="preserve">Telefon:    </w:t>
      </w:r>
      <w:r>
        <w:rPr>
          <w:sz w:val="20"/>
          <w:szCs w:val="20"/>
          <w:lang w:val="de-DE"/>
        </w:rPr>
        <w:t>3712 153</w:t>
      </w:r>
    </w:p>
    <w:p w:rsidR="00386706" w:rsidRDefault="00386706">
      <w:pPr>
        <w:framePr w:w="2302" w:h="571" w:hSpace="180" w:wrap="around" w:vAnchor="text" w:hAnchor="page" w:x="8353" w:y="1"/>
        <w:overflowPunct w:val="0"/>
        <w:autoSpaceDE w:val="0"/>
        <w:autoSpaceDN w:val="0"/>
        <w:adjustRightInd w:val="0"/>
        <w:rPr>
          <w:sz w:val="20"/>
          <w:szCs w:val="20"/>
          <w:lang w:val="de-DE"/>
        </w:rPr>
      </w:pPr>
      <w:r>
        <w:rPr>
          <w:sz w:val="20"/>
          <w:szCs w:val="20"/>
          <w:lang w:val="de-DE"/>
        </w:rPr>
        <w:t>Fax:            3712 308</w:t>
      </w:r>
    </w:p>
    <w:p w:rsidR="00386706" w:rsidRDefault="00386706">
      <w:r>
        <w:rPr>
          <w:sz w:val="20"/>
        </w:rPr>
        <w:t xml:space="preserve"> </w:t>
      </w:r>
      <w:r w:rsidR="00DF7953">
        <w:rPr>
          <w:sz w:val="20"/>
        </w:rPr>
        <w:t xml:space="preserve"> </w:t>
      </w:r>
      <w:r>
        <w:rPr>
          <w:sz w:val="20"/>
        </w:rPr>
        <w:t>Centrala:     3712 111</w:t>
      </w:r>
    </w:p>
    <w:p w:rsidR="00386706" w:rsidRDefault="00386706"/>
    <w:p w:rsidR="00386706" w:rsidRDefault="00386706"/>
    <w:p w:rsidR="00386706" w:rsidRDefault="00386706"/>
    <w:p w:rsidR="00386706" w:rsidRDefault="00386706">
      <w:r>
        <w:t>___________________________________________________________________________</w:t>
      </w:r>
    </w:p>
    <w:p w:rsidR="00386706" w:rsidRDefault="00386706"/>
    <w:p w:rsidR="00057572" w:rsidRDefault="00386706">
      <w:pPr>
        <w:rPr>
          <w:b/>
        </w:rPr>
      </w:pPr>
      <w:r w:rsidRPr="00723B1F">
        <w:rPr>
          <w:b/>
        </w:rPr>
        <w:t>Ur.br.:</w:t>
      </w:r>
      <w:r w:rsidR="00DF7953" w:rsidRPr="00723B1F">
        <w:rPr>
          <w:b/>
        </w:rPr>
        <w:t xml:space="preserve"> </w:t>
      </w:r>
      <w:r w:rsidR="00843398">
        <w:rPr>
          <w:b/>
        </w:rPr>
        <w:t>02-</w:t>
      </w:r>
      <w:r w:rsidR="00E71E44">
        <w:rPr>
          <w:b/>
        </w:rPr>
        <w:t>13</w:t>
      </w:r>
    </w:p>
    <w:p w:rsidR="0076751F" w:rsidRPr="00723B1F" w:rsidRDefault="0076751F">
      <w:pPr>
        <w:rPr>
          <w:b/>
        </w:rPr>
      </w:pPr>
    </w:p>
    <w:p w:rsidR="00386706" w:rsidRDefault="00386706">
      <w:r>
        <w:tab/>
      </w:r>
      <w:r>
        <w:tab/>
      </w:r>
      <w:r>
        <w:tab/>
      </w:r>
      <w:r>
        <w:tab/>
      </w:r>
      <w:r>
        <w:tab/>
      </w:r>
    </w:p>
    <w:p w:rsidR="00386706" w:rsidRDefault="00386706"/>
    <w:p w:rsidR="00386706" w:rsidRDefault="00386706"/>
    <w:p w:rsidR="00386706" w:rsidRDefault="00386706"/>
    <w:p w:rsidR="00386706" w:rsidRDefault="00386706"/>
    <w:p w:rsidR="00386706" w:rsidRDefault="00386706"/>
    <w:p w:rsidR="00386706" w:rsidRDefault="00386706"/>
    <w:p w:rsidR="00386706" w:rsidRDefault="00386706"/>
    <w:p w:rsidR="00386706" w:rsidRDefault="00386706"/>
    <w:p w:rsidR="00386706" w:rsidRDefault="00386706"/>
    <w:p w:rsidR="00363E4E" w:rsidRDefault="00363E4E"/>
    <w:p w:rsidR="00363E4E" w:rsidRDefault="00363E4E"/>
    <w:p w:rsidR="00363E4E" w:rsidRPr="00723B1F" w:rsidRDefault="00363E4E" w:rsidP="00723B1F">
      <w:pPr>
        <w:jc w:val="center"/>
        <w:rPr>
          <w:b/>
        </w:rPr>
      </w:pPr>
      <w:r w:rsidRPr="00723B1F">
        <w:rPr>
          <w:b/>
        </w:rPr>
        <w:t>B I L J E Š K E</w:t>
      </w:r>
    </w:p>
    <w:p w:rsidR="00363E4E" w:rsidRPr="00723B1F" w:rsidRDefault="00363E4E" w:rsidP="00723B1F">
      <w:pPr>
        <w:jc w:val="center"/>
        <w:rPr>
          <w:b/>
        </w:rPr>
      </w:pPr>
    </w:p>
    <w:p w:rsidR="00363E4E" w:rsidRPr="00723B1F" w:rsidRDefault="00363E4E" w:rsidP="00723B1F">
      <w:pPr>
        <w:jc w:val="center"/>
        <w:rPr>
          <w:b/>
        </w:rPr>
      </w:pPr>
      <w:r w:rsidRPr="00723B1F">
        <w:rPr>
          <w:b/>
        </w:rPr>
        <w:t>uz Izvješće o financijskom poslovanju Kliničke bolnice „Sveti Duh“</w:t>
      </w:r>
    </w:p>
    <w:p w:rsidR="00723B1F" w:rsidRPr="00723B1F" w:rsidRDefault="00306BAD" w:rsidP="00723B1F">
      <w:pPr>
        <w:jc w:val="center"/>
        <w:rPr>
          <w:b/>
        </w:rPr>
      </w:pPr>
      <w:r>
        <w:rPr>
          <w:b/>
        </w:rPr>
        <w:t xml:space="preserve">za razdoblje od </w:t>
      </w:r>
      <w:r w:rsidR="00723B1F" w:rsidRPr="00723B1F">
        <w:rPr>
          <w:b/>
        </w:rPr>
        <w:t xml:space="preserve">1. siječnja do </w:t>
      </w:r>
      <w:r w:rsidR="00AE23BA">
        <w:rPr>
          <w:b/>
        </w:rPr>
        <w:t>3</w:t>
      </w:r>
      <w:r w:rsidR="00BA01D7">
        <w:rPr>
          <w:b/>
        </w:rPr>
        <w:t>1</w:t>
      </w:r>
      <w:r w:rsidR="00723B1F" w:rsidRPr="00723B1F">
        <w:rPr>
          <w:b/>
        </w:rPr>
        <w:t xml:space="preserve">. </w:t>
      </w:r>
      <w:r w:rsidR="00BA01D7">
        <w:rPr>
          <w:b/>
        </w:rPr>
        <w:t>prosinca</w:t>
      </w:r>
      <w:r w:rsidR="006D4726">
        <w:rPr>
          <w:b/>
        </w:rPr>
        <w:t xml:space="preserve"> 20</w:t>
      </w:r>
      <w:r w:rsidR="00CD2C5B">
        <w:rPr>
          <w:b/>
        </w:rPr>
        <w:t>2</w:t>
      </w:r>
      <w:r w:rsidR="00AE23BA">
        <w:rPr>
          <w:b/>
        </w:rPr>
        <w:t>1</w:t>
      </w:r>
      <w:r w:rsidR="00723B1F" w:rsidRPr="00723B1F">
        <w:rPr>
          <w:b/>
        </w:rPr>
        <w:t>. godine</w:t>
      </w:r>
    </w:p>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B20849" w:rsidRPr="00723B1F" w:rsidRDefault="00723B1F" w:rsidP="00723B1F">
      <w:pPr>
        <w:jc w:val="center"/>
        <w:rPr>
          <w:b/>
          <w:bCs/>
        </w:rPr>
      </w:pPr>
      <w:r w:rsidRPr="00723B1F">
        <w:rPr>
          <w:b/>
        </w:rPr>
        <w:t xml:space="preserve">Zagreb, </w:t>
      </w:r>
      <w:r w:rsidR="00BA01D7">
        <w:rPr>
          <w:b/>
        </w:rPr>
        <w:t>siječanj</w:t>
      </w:r>
      <w:r w:rsidRPr="00723B1F">
        <w:rPr>
          <w:b/>
        </w:rPr>
        <w:t xml:space="preserve"> 20</w:t>
      </w:r>
      <w:r w:rsidR="00AE2B4A">
        <w:rPr>
          <w:b/>
        </w:rPr>
        <w:t>2</w:t>
      </w:r>
      <w:r w:rsidR="00BA01D7">
        <w:rPr>
          <w:b/>
        </w:rPr>
        <w:t>2</w:t>
      </w:r>
      <w:r w:rsidRPr="00723B1F">
        <w:rPr>
          <w:b/>
        </w:rPr>
        <w:t>. godine</w:t>
      </w:r>
    </w:p>
    <w:p w:rsidR="00B20849" w:rsidRDefault="00B20849" w:rsidP="00723B1F">
      <w:pPr>
        <w:rPr>
          <w:b/>
          <w:bCs/>
        </w:rPr>
      </w:pPr>
    </w:p>
    <w:p w:rsidR="00723B1F" w:rsidRDefault="00723B1F" w:rsidP="00723B1F">
      <w:pPr>
        <w:rPr>
          <w:b/>
          <w:bCs/>
        </w:rPr>
      </w:pPr>
    </w:p>
    <w:p w:rsidR="00723B1F" w:rsidRDefault="00723B1F" w:rsidP="00723B1F">
      <w:pPr>
        <w:rPr>
          <w:b/>
          <w:bCs/>
        </w:rPr>
      </w:pPr>
    </w:p>
    <w:p w:rsidR="003570E8" w:rsidRDefault="003570E8" w:rsidP="00723B1F">
      <w:pPr>
        <w:rPr>
          <w:b/>
          <w:bCs/>
        </w:rPr>
      </w:pPr>
    </w:p>
    <w:p w:rsidR="00CB682A" w:rsidRDefault="00CB682A" w:rsidP="00723B1F">
      <w:pPr>
        <w:rPr>
          <w:b/>
          <w:bCs/>
        </w:rPr>
      </w:pPr>
    </w:p>
    <w:p w:rsidR="005D589D" w:rsidRDefault="005D589D" w:rsidP="00723B1F">
      <w:pPr>
        <w:rPr>
          <w:b/>
          <w:bCs/>
        </w:rPr>
      </w:pPr>
    </w:p>
    <w:p w:rsidR="005D589D" w:rsidRDefault="005D589D" w:rsidP="00723B1F">
      <w:pPr>
        <w:rPr>
          <w:b/>
          <w:bCs/>
        </w:rPr>
      </w:pPr>
    </w:p>
    <w:p w:rsidR="00EF34DD" w:rsidRDefault="00EF34DD" w:rsidP="00723B1F">
      <w:pPr>
        <w:rPr>
          <w:b/>
          <w:bCs/>
        </w:rPr>
      </w:pPr>
    </w:p>
    <w:p w:rsidR="009A7430" w:rsidRDefault="009A7430" w:rsidP="00723B1F">
      <w:pPr>
        <w:rPr>
          <w:b/>
          <w:bCs/>
        </w:rPr>
      </w:pPr>
    </w:p>
    <w:p w:rsidR="00EB2C5F" w:rsidRDefault="00EB2C5F" w:rsidP="00723B1F">
      <w:pPr>
        <w:rPr>
          <w:b/>
          <w:bCs/>
        </w:rPr>
      </w:pPr>
    </w:p>
    <w:p w:rsidR="007102CD" w:rsidRDefault="007102CD" w:rsidP="00723B1F">
      <w:pPr>
        <w:rPr>
          <w:b/>
          <w:bCs/>
        </w:rPr>
      </w:pPr>
    </w:p>
    <w:p w:rsidR="001138C8" w:rsidRDefault="001138C8" w:rsidP="00723B1F">
      <w:pPr>
        <w:rPr>
          <w:b/>
          <w:bCs/>
        </w:rPr>
      </w:pPr>
    </w:p>
    <w:p w:rsidR="001817E4" w:rsidRDefault="001817E4" w:rsidP="00723B1F">
      <w:pPr>
        <w:rPr>
          <w:b/>
          <w:bCs/>
        </w:rPr>
      </w:pPr>
      <w:r>
        <w:rPr>
          <w:b/>
          <w:bCs/>
        </w:rPr>
        <w:lastRenderedPageBreak/>
        <w:t>Naziv obveznika:</w:t>
      </w:r>
      <w:r>
        <w:rPr>
          <w:b/>
          <w:bCs/>
        </w:rPr>
        <w:tab/>
      </w:r>
      <w:r>
        <w:rPr>
          <w:b/>
          <w:bCs/>
        </w:rPr>
        <w:tab/>
      </w:r>
      <w:r>
        <w:rPr>
          <w:b/>
          <w:bCs/>
        </w:rPr>
        <w:tab/>
      </w:r>
      <w:r>
        <w:rPr>
          <w:b/>
          <w:bCs/>
        </w:rPr>
        <w:tab/>
        <w:t>KLINIČKA BOLNICA „SVETI DUH“</w:t>
      </w:r>
    </w:p>
    <w:p w:rsidR="001817E4" w:rsidRDefault="001817E4" w:rsidP="00723B1F">
      <w:pPr>
        <w:rPr>
          <w:b/>
          <w:bCs/>
        </w:rPr>
      </w:pPr>
      <w:r>
        <w:rPr>
          <w:b/>
          <w:bCs/>
        </w:rPr>
        <w:t>Sjedište obveznika:</w:t>
      </w:r>
      <w:r>
        <w:rPr>
          <w:b/>
          <w:bCs/>
        </w:rPr>
        <w:tab/>
      </w:r>
      <w:r>
        <w:rPr>
          <w:b/>
          <w:bCs/>
        </w:rPr>
        <w:tab/>
      </w:r>
      <w:r>
        <w:rPr>
          <w:b/>
          <w:bCs/>
        </w:rPr>
        <w:tab/>
      </w:r>
      <w:r>
        <w:rPr>
          <w:b/>
          <w:bCs/>
        </w:rPr>
        <w:tab/>
        <w:t>10000 ZAGREB</w:t>
      </w:r>
    </w:p>
    <w:p w:rsidR="001817E4" w:rsidRDefault="001817E4" w:rsidP="00723B1F">
      <w:pPr>
        <w:rPr>
          <w:b/>
          <w:bCs/>
        </w:rPr>
      </w:pPr>
      <w:r>
        <w:rPr>
          <w:b/>
          <w:bCs/>
        </w:rPr>
        <w:t>Adresa sjedišta:</w:t>
      </w:r>
      <w:r>
        <w:rPr>
          <w:b/>
          <w:bCs/>
        </w:rPr>
        <w:tab/>
      </w:r>
      <w:r>
        <w:rPr>
          <w:b/>
          <w:bCs/>
        </w:rPr>
        <w:tab/>
      </w:r>
      <w:r>
        <w:rPr>
          <w:b/>
          <w:bCs/>
        </w:rPr>
        <w:tab/>
      </w:r>
      <w:r>
        <w:rPr>
          <w:b/>
          <w:bCs/>
        </w:rPr>
        <w:tab/>
        <w:t>SVETI DUH 64</w:t>
      </w:r>
    </w:p>
    <w:p w:rsidR="001817E4" w:rsidRDefault="001817E4" w:rsidP="00723B1F">
      <w:pPr>
        <w:rPr>
          <w:b/>
          <w:bCs/>
        </w:rPr>
      </w:pPr>
      <w:r>
        <w:rPr>
          <w:b/>
          <w:bCs/>
        </w:rPr>
        <w:t>Šifra županije, grada ili općine:</w:t>
      </w:r>
      <w:r>
        <w:rPr>
          <w:b/>
          <w:bCs/>
        </w:rPr>
        <w:tab/>
      </w:r>
      <w:r>
        <w:rPr>
          <w:b/>
          <w:bCs/>
        </w:rPr>
        <w:tab/>
        <w:t>133 GRAD ZAGREB</w:t>
      </w:r>
    </w:p>
    <w:p w:rsidR="001817E4" w:rsidRDefault="001817E4" w:rsidP="00723B1F">
      <w:pPr>
        <w:rPr>
          <w:b/>
          <w:bCs/>
        </w:rPr>
      </w:pPr>
      <w:r>
        <w:rPr>
          <w:b/>
          <w:bCs/>
        </w:rPr>
        <w:t>Broj RKP-a:</w:t>
      </w:r>
      <w:r>
        <w:rPr>
          <w:b/>
          <w:bCs/>
        </w:rPr>
        <w:tab/>
      </w:r>
      <w:r>
        <w:rPr>
          <w:b/>
          <w:bCs/>
        </w:rPr>
        <w:tab/>
      </w:r>
      <w:r>
        <w:rPr>
          <w:b/>
          <w:bCs/>
        </w:rPr>
        <w:tab/>
      </w:r>
      <w:r>
        <w:rPr>
          <w:b/>
          <w:bCs/>
        </w:rPr>
        <w:tab/>
      </w:r>
      <w:r>
        <w:rPr>
          <w:b/>
          <w:bCs/>
        </w:rPr>
        <w:tab/>
        <w:t>25968</w:t>
      </w:r>
    </w:p>
    <w:p w:rsidR="001817E4" w:rsidRDefault="001817E4" w:rsidP="00723B1F">
      <w:pPr>
        <w:rPr>
          <w:b/>
          <w:bCs/>
        </w:rPr>
      </w:pPr>
      <w:r>
        <w:rPr>
          <w:b/>
          <w:bCs/>
        </w:rPr>
        <w:t>Matični broj:</w:t>
      </w:r>
      <w:r>
        <w:rPr>
          <w:b/>
          <w:bCs/>
        </w:rPr>
        <w:tab/>
      </w:r>
      <w:r>
        <w:rPr>
          <w:b/>
          <w:bCs/>
        </w:rPr>
        <w:tab/>
      </w:r>
      <w:r>
        <w:rPr>
          <w:b/>
          <w:bCs/>
        </w:rPr>
        <w:tab/>
      </w:r>
      <w:r>
        <w:rPr>
          <w:b/>
          <w:bCs/>
        </w:rPr>
        <w:tab/>
      </w:r>
      <w:r>
        <w:rPr>
          <w:b/>
          <w:bCs/>
        </w:rPr>
        <w:tab/>
        <w:t>03214770</w:t>
      </w:r>
    </w:p>
    <w:p w:rsidR="001817E4" w:rsidRDefault="001817E4" w:rsidP="00723B1F">
      <w:pPr>
        <w:rPr>
          <w:b/>
          <w:bCs/>
        </w:rPr>
      </w:pPr>
      <w:r>
        <w:rPr>
          <w:b/>
          <w:bCs/>
        </w:rPr>
        <w:t>OIB:</w:t>
      </w:r>
      <w:r>
        <w:rPr>
          <w:b/>
          <w:bCs/>
        </w:rPr>
        <w:tab/>
      </w:r>
      <w:r>
        <w:rPr>
          <w:b/>
          <w:bCs/>
        </w:rPr>
        <w:tab/>
      </w:r>
      <w:r>
        <w:rPr>
          <w:b/>
          <w:bCs/>
        </w:rPr>
        <w:tab/>
      </w:r>
      <w:r>
        <w:rPr>
          <w:b/>
          <w:bCs/>
        </w:rPr>
        <w:tab/>
      </w:r>
      <w:r>
        <w:rPr>
          <w:b/>
          <w:bCs/>
        </w:rPr>
        <w:tab/>
      </w:r>
      <w:r>
        <w:rPr>
          <w:b/>
          <w:bCs/>
        </w:rPr>
        <w:tab/>
        <w:t>65119154523</w:t>
      </w:r>
    </w:p>
    <w:p w:rsidR="001817E4" w:rsidRDefault="001817E4" w:rsidP="00723B1F">
      <w:pPr>
        <w:rPr>
          <w:b/>
          <w:bCs/>
        </w:rPr>
      </w:pPr>
      <w:r>
        <w:rPr>
          <w:b/>
          <w:bCs/>
        </w:rPr>
        <w:t>Razina:</w:t>
      </w:r>
      <w:r>
        <w:rPr>
          <w:b/>
          <w:bCs/>
        </w:rPr>
        <w:tab/>
      </w:r>
      <w:r>
        <w:rPr>
          <w:b/>
          <w:bCs/>
        </w:rPr>
        <w:tab/>
      </w:r>
      <w:r>
        <w:rPr>
          <w:b/>
          <w:bCs/>
        </w:rPr>
        <w:tab/>
      </w:r>
      <w:r>
        <w:rPr>
          <w:b/>
          <w:bCs/>
        </w:rPr>
        <w:tab/>
      </w:r>
      <w:r>
        <w:rPr>
          <w:b/>
          <w:bCs/>
        </w:rPr>
        <w:tab/>
        <w:t>31</w:t>
      </w:r>
    </w:p>
    <w:p w:rsidR="001817E4" w:rsidRDefault="001817E4" w:rsidP="00723B1F">
      <w:pPr>
        <w:rPr>
          <w:b/>
          <w:bCs/>
        </w:rPr>
      </w:pPr>
      <w:r>
        <w:rPr>
          <w:b/>
          <w:bCs/>
        </w:rPr>
        <w:t>Razdjel:</w:t>
      </w:r>
      <w:r>
        <w:rPr>
          <w:b/>
          <w:bCs/>
        </w:rPr>
        <w:tab/>
      </w:r>
      <w:r>
        <w:rPr>
          <w:b/>
          <w:bCs/>
        </w:rPr>
        <w:tab/>
      </w:r>
      <w:r>
        <w:rPr>
          <w:b/>
          <w:bCs/>
        </w:rPr>
        <w:tab/>
      </w:r>
      <w:r>
        <w:rPr>
          <w:b/>
          <w:bCs/>
        </w:rPr>
        <w:tab/>
      </w:r>
      <w:r>
        <w:rPr>
          <w:b/>
          <w:bCs/>
        </w:rPr>
        <w:tab/>
        <w:t>000</w:t>
      </w:r>
    </w:p>
    <w:p w:rsidR="001817E4" w:rsidRDefault="001817E4" w:rsidP="00723B1F">
      <w:pPr>
        <w:rPr>
          <w:b/>
          <w:bCs/>
        </w:rPr>
      </w:pPr>
      <w:r>
        <w:rPr>
          <w:b/>
          <w:bCs/>
        </w:rPr>
        <w:t>Šifra djelatnosti prema NKD-u 2007.:</w:t>
      </w:r>
      <w:r>
        <w:rPr>
          <w:b/>
          <w:bCs/>
        </w:rPr>
        <w:tab/>
        <w:t>8610</w:t>
      </w:r>
    </w:p>
    <w:p w:rsidR="001817E4" w:rsidRDefault="001817E4" w:rsidP="00723B1F">
      <w:pPr>
        <w:rPr>
          <w:b/>
          <w:bCs/>
        </w:rPr>
      </w:pPr>
      <w:r>
        <w:rPr>
          <w:b/>
          <w:bCs/>
        </w:rPr>
        <w:t>Oznaka razdoblja:</w:t>
      </w:r>
      <w:r>
        <w:rPr>
          <w:b/>
          <w:bCs/>
        </w:rPr>
        <w:tab/>
      </w:r>
      <w:r>
        <w:rPr>
          <w:b/>
          <w:bCs/>
        </w:rPr>
        <w:tab/>
      </w:r>
      <w:r>
        <w:rPr>
          <w:b/>
          <w:bCs/>
        </w:rPr>
        <w:tab/>
      </w:r>
      <w:r>
        <w:rPr>
          <w:b/>
          <w:bCs/>
        </w:rPr>
        <w:tab/>
      </w:r>
      <w:r w:rsidR="00AE23BA">
        <w:rPr>
          <w:b/>
          <w:bCs/>
        </w:rPr>
        <w:t>2021-</w:t>
      </w:r>
      <w:r w:rsidR="00BA01D7">
        <w:rPr>
          <w:b/>
          <w:bCs/>
        </w:rPr>
        <w:t>12</w:t>
      </w:r>
    </w:p>
    <w:p w:rsidR="001817E4" w:rsidRDefault="001817E4" w:rsidP="00723B1F">
      <w:pPr>
        <w:rPr>
          <w:b/>
          <w:bCs/>
        </w:rPr>
      </w:pPr>
    </w:p>
    <w:p w:rsidR="00A33908" w:rsidRDefault="00A33908" w:rsidP="00723B1F">
      <w:pPr>
        <w:rPr>
          <w:b/>
          <w:bCs/>
        </w:rPr>
      </w:pPr>
    </w:p>
    <w:p w:rsidR="00723B1F" w:rsidRDefault="00723B1F" w:rsidP="00723B1F">
      <w:pPr>
        <w:rPr>
          <w:b/>
          <w:bCs/>
        </w:rPr>
      </w:pPr>
      <w:r>
        <w:rPr>
          <w:b/>
          <w:bCs/>
        </w:rPr>
        <w:t>I/ UVODNI DIO</w:t>
      </w:r>
    </w:p>
    <w:p w:rsidR="00723B1F" w:rsidRDefault="00723B1F" w:rsidP="00723B1F">
      <w:pPr>
        <w:rPr>
          <w:b/>
          <w:bCs/>
        </w:rPr>
      </w:pPr>
    </w:p>
    <w:p w:rsidR="00723B1F" w:rsidRDefault="00723B1F" w:rsidP="002B5C71">
      <w:pPr>
        <w:jc w:val="both"/>
        <w:rPr>
          <w:bCs/>
        </w:rPr>
      </w:pPr>
      <w:r>
        <w:rPr>
          <w:bCs/>
        </w:rPr>
        <w:t>Klinička bolnica „Sveti Duh“, sa sjedištem u Zagrebu, Sveti Duh 64 (dalje u tekstu: Bolnica), je javna zdravstvena ustanova, u Mreži javne zdravstvene služb</w:t>
      </w:r>
      <w:r w:rsidR="004E32F9">
        <w:rPr>
          <w:bCs/>
        </w:rPr>
        <w:t>e</w:t>
      </w:r>
      <w:r>
        <w:rPr>
          <w:bCs/>
        </w:rPr>
        <w:t xml:space="preserve"> Republike Hrvatske, koja pruža usluge bolničke i p</w:t>
      </w:r>
      <w:r w:rsidR="002B5C71">
        <w:rPr>
          <w:bCs/>
        </w:rPr>
        <w:t>o</w:t>
      </w:r>
      <w:r>
        <w:rPr>
          <w:bCs/>
        </w:rPr>
        <w:t>likliničko-konzilijarne zdravstvene zaštite.</w:t>
      </w:r>
    </w:p>
    <w:p w:rsidR="00723B1F" w:rsidRDefault="00723B1F" w:rsidP="002B5C71">
      <w:pPr>
        <w:jc w:val="both"/>
        <w:rPr>
          <w:bCs/>
        </w:rPr>
      </w:pPr>
    </w:p>
    <w:p w:rsidR="00723B1F" w:rsidRDefault="00723B1F" w:rsidP="002B5C71">
      <w:pPr>
        <w:jc w:val="both"/>
        <w:rPr>
          <w:bCs/>
        </w:rPr>
      </w:pPr>
      <w:r>
        <w:rPr>
          <w:bCs/>
        </w:rPr>
        <w:t>Rješenjem Ministarstva zdravstva i socijalne skrbi Opća bolnica „Sveti Duh“ je dana 03. prosinca 2010. godine stekla status i naziv Klinička bolnica „Sveti Duh“.</w:t>
      </w:r>
      <w:r w:rsidR="002B5C71">
        <w:rPr>
          <w:bCs/>
        </w:rPr>
        <w:t xml:space="preserve"> Provedbom odluke Upravnog vijeća Bolnice od 11. siječnja 2010. godine, po suglasnosti Gradske skupštine Grada Zagreba na navedenu odluku od 11. veljače 2010. godine, u sudski registar Trgovačkog suda Klinička bolnica „Sveti Duh“ upisana je dana 23. veljače 2010. godine.</w:t>
      </w:r>
    </w:p>
    <w:p w:rsidR="002B5C71" w:rsidRDefault="002B5C71" w:rsidP="002B5C71">
      <w:pPr>
        <w:jc w:val="both"/>
        <w:rPr>
          <w:bCs/>
        </w:rPr>
      </w:pPr>
    </w:p>
    <w:p w:rsidR="002B5C71" w:rsidRDefault="002B5C71" w:rsidP="002B5C71">
      <w:pPr>
        <w:jc w:val="both"/>
        <w:rPr>
          <w:bCs/>
        </w:rPr>
      </w:pPr>
      <w:r>
        <w:rPr>
          <w:bCs/>
        </w:rPr>
        <w:t>Osnivač i vlasnik Bolnice je Grad Zagreb, a prava i dužnosti osnivača obavljaju nadležna tijela Grada Zagreba.</w:t>
      </w:r>
    </w:p>
    <w:p w:rsidR="002B5C71" w:rsidRDefault="002B5C71" w:rsidP="002B5C71">
      <w:pPr>
        <w:jc w:val="both"/>
        <w:rPr>
          <w:bCs/>
        </w:rPr>
      </w:pPr>
    </w:p>
    <w:p w:rsidR="002B5C71" w:rsidRDefault="002B5C71" w:rsidP="002B5C71">
      <w:pPr>
        <w:jc w:val="both"/>
        <w:rPr>
          <w:bCs/>
        </w:rPr>
      </w:pPr>
      <w:r>
        <w:rPr>
          <w:bCs/>
        </w:rPr>
        <w:t>Bolnica je pravna osoba upisana u sudski registar ustanova.</w:t>
      </w:r>
    </w:p>
    <w:p w:rsidR="002B5C71" w:rsidRDefault="002B5C71" w:rsidP="002B5C71">
      <w:pPr>
        <w:jc w:val="both"/>
        <w:rPr>
          <w:bCs/>
        </w:rPr>
      </w:pPr>
    </w:p>
    <w:p w:rsidR="00C77316" w:rsidRDefault="002B5C71" w:rsidP="002B5C71">
      <w:pPr>
        <w:jc w:val="both"/>
        <w:rPr>
          <w:bCs/>
        </w:rPr>
      </w:pPr>
      <w:r>
        <w:rPr>
          <w:bCs/>
        </w:rPr>
        <w:t>Bolnica posluje samostalno, sukladno Zakonu o ustanovama</w:t>
      </w:r>
      <w:r w:rsidR="00750320">
        <w:rPr>
          <w:bCs/>
        </w:rPr>
        <w:t xml:space="preserve"> (</w:t>
      </w:r>
      <w:proofErr w:type="spellStart"/>
      <w:r w:rsidR="00750320">
        <w:rPr>
          <w:bCs/>
        </w:rPr>
        <w:t>N.N</w:t>
      </w:r>
      <w:proofErr w:type="spellEnd"/>
      <w:r w:rsidR="00750320">
        <w:rPr>
          <w:bCs/>
        </w:rPr>
        <w:t>. 76/1993, 29/1997,</w:t>
      </w:r>
      <w:r w:rsidR="00AE2B4A">
        <w:rPr>
          <w:bCs/>
        </w:rPr>
        <w:t xml:space="preserve"> </w:t>
      </w:r>
      <w:r w:rsidR="00750320">
        <w:rPr>
          <w:bCs/>
        </w:rPr>
        <w:t>47/1999</w:t>
      </w:r>
      <w:r w:rsidR="00AE2B4A">
        <w:rPr>
          <w:bCs/>
        </w:rPr>
        <w:t xml:space="preserve">, </w:t>
      </w:r>
      <w:r w:rsidR="00750320">
        <w:rPr>
          <w:bCs/>
        </w:rPr>
        <w:t>35/2008</w:t>
      </w:r>
      <w:r w:rsidR="00AE2B4A">
        <w:rPr>
          <w:bCs/>
        </w:rPr>
        <w:t xml:space="preserve"> i 127/2019</w:t>
      </w:r>
      <w:r w:rsidR="00750320">
        <w:rPr>
          <w:bCs/>
        </w:rPr>
        <w:t>)</w:t>
      </w:r>
      <w:r>
        <w:rPr>
          <w:bCs/>
        </w:rPr>
        <w:t xml:space="preserve">, obavljajući djelatnost zdravstvene zaštite </w:t>
      </w:r>
      <w:r w:rsidR="00C77316">
        <w:rPr>
          <w:bCs/>
        </w:rPr>
        <w:t>sukladno odredbama Zakona o zdravstvenoj zaštiti</w:t>
      </w:r>
      <w:r w:rsidR="00750320">
        <w:rPr>
          <w:bCs/>
        </w:rPr>
        <w:t xml:space="preserve"> (NN 100/2018</w:t>
      </w:r>
      <w:r w:rsidR="00CD2C5B">
        <w:rPr>
          <w:bCs/>
        </w:rPr>
        <w:t>,</w:t>
      </w:r>
      <w:r w:rsidR="00AE2B4A">
        <w:rPr>
          <w:bCs/>
        </w:rPr>
        <w:t xml:space="preserve"> 125/2019</w:t>
      </w:r>
      <w:r w:rsidR="00CD2C5B">
        <w:rPr>
          <w:bCs/>
        </w:rPr>
        <w:t xml:space="preserve"> i 147/2020</w:t>
      </w:r>
      <w:r w:rsidR="00750320">
        <w:rPr>
          <w:bCs/>
        </w:rPr>
        <w:t>)</w:t>
      </w:r>
      <w:r w:rsidR="00C77316">
        <w:rPr>
          <w:bCs/>
        </w:rPr>
        <w:t>, odredbama drugih pr</w:t>
      </w:r>
      <w:r w:rsidR="008A2FDB">
        <w:rPr>
          <w:bCs/>
        </w:rPr>
        <w:t>o</w:t>
      </w:r>
      <w:r w:rsidR="00C77316">
        <w:rPr>
          <w:bCs/>
        </w:rPr>
        <w:t>pisa kojima je uređena zdravstvena zaštita i zdravstveno osiguranje u Republici Hrvatskoj te odredbama pravnih akata Hrvatskog zavoda za zdravstveno osiguranje (dalje u tekstu: Hrvatski zavod), kao i ostalim zakonskim propisima kojima je uređena ukupna djelatnost Kliničke bolnice „Sveti Duh“.</w:t>
      </w:r>
    </w:p>
    <w:p w:rsidR="00C77316" w:rsidRDefault="00C77316" w:rsidP="002B5C71">
      <w:pPr>
        <w:jc w:val="both"/>
        <w:rPr>
          <w:bCs/>
        </w:rPr>
      </w:pPr>
    </w:p>
    <w:p w:rsidR="00C77316" w:rsidRDefault="00C77316" w:rsidP="002B5C71">
      <w:pPr>
        <w:jc w:val="both"/>
        <w:rPr>
          <w:bCs/>
        </w:rPr>
      </w:pPr>
      <w:r>
        <w:rPr>
          <w:bCs/>
        </w:rPr>
        <w:t>Radi obavljanja zdravstvene djelatnosti u Bolnici je organizirano 6 klinika i 8 zavoda te jedinstveni Središnji hitni prijam, dok su za obavljanje administrativno stručnih, uslužnih i pomoćnih djelatnosti organizirane zajedničke službe.</w:t>
      </w:r>
    </w:p>
    <w:p w:rsidR="00C77316" w:rsidRDefault="00C77316" w:rsidP="002B5C71">
      <w:pPr>
        <w:jc w:val="both"/>
        <w:rPr>
          <w:bCs/>
        </w:rPr>
      </w:pPr>
    </w:p>
    <w:p w:rsidR="002B5C71" w:rsidRDefault="00C77316" w:rsidP="002B5C71">
      <w:pPr>
        <w:jc w:val="both"/>
        <w:rPr>
          <w:bCs/>
        </w:rPr>
      </w:pPr>
      <w:r>
        <w:rPr>
          <w:bCs/>
        </w:rPr>
        <w:t>Podaci o financijskom i materijalnom poslovanju Bolnice evidentiraju se i prate sukladno odredbama Zakona o proračunu (</w:t>
      </w:r>
      <w:proofErr w:type="spellStart"/>
      <w:r>
        <w:rPr>
          <w:bCs/>
        </w:rPr>
        <w:t>N</w:t>
      </w:r>
      <w:r w:rsidR="004E32F9">
        <w:rPr>
          <w:bCs/>
        </w:rPr>
        <w:t>.</w:t>
      </w:r>
      <w:r>
        <w:rPr>
          <w:bCs/>
        </w:rPr>
        <w:t>N</w:t>
      </w:r>
      <w:proofErr w:type="spellEnd"/>
      <w:r w:rsidR="004E32F9">
        <w:rPr>
          <w:bCs/>
        </w:rPr>
        <w:t>.</w:t>
      </w:r>
      <w:r>
        <w:rPr>
          <w:bCs/>
        </w:rPr>
        <w:t xml:space="preserve"> </w:t>
      </w:r>
      <w:r w:rsidR="006D4726">
        <w:rPr>
          <w:bCs/>
        </w:rPr>
        <w:t>87/2008, 136/2012, 15/2015</w:t>
      </w:r>
      <w:r>
        <w:rPr>
          <w:bCs/>
        </w:rPr>
        <w:t>), odredbama Pravilnika o proračunskom računovodstvu i računskom planu</w:t>
      </w:r>
      <w:r w:rsidR="006D4726">
        <w:rPr>
          <w:bCs/>
        </w:rPr>
        <w:t xml:space="preserve"> (</w:t>
      </w:r>
      <w:proofErr w:type="spellStart"/>
      <w:r w:rsidR="006D4726">
        <w:rPr>
          <w:bCs/>
        </w:rPr>
        <w:t>N.N</w:t>
      </w:r>
      <w:proofErr w:type="spellEnd"/>
      <w:r w:rsidR="006D4726">
        <w:rPr>
          <w:bCs/>
        </w:rPr>
        <w:t>. 124/2014</w:t>
      </w:r>
      <w:r w:rsidR="00172D36">
        <w:rPr>
          <w:bCs/>
        </w:rPr>
        <w:t xml:space="preserve">, </w:t>
      </w:r>
      <w:r w:rsidR="00C34D8E">
        <w:rPr>
          <w:bCs/>
        </w:rPr>
        <w:t>115</w:t>
      </w:r>
      <w:r w:rsidR="00172D36">
        <w:rPr>
          <w:bCs/>
        </w:rPr>
        <w:t>/2015</w:t>
      </w:r>
      <w:r w:rsidR="00A76D99">
        <w:rPr>
          <w:bCs/>
        </w:rPr>
        <w:t>, 87/2016, 3/2018</w:t>
      </w:r>
      <w:r w:rsidR="00CD2C5B">
        <w:rPr>
          <w:bCs/>
        </w:rPr>
        <w:t xml:space="preserve">, </w:t>
      </w:r>
      <w:r w:rsidR="00AE2B4A">
        <w:rPr>
          <w:bCs/>
        </w:rPr>
        <w:t>126/2019</w:t>
      </w:r>
      <w:r w:rsidR="00CD2C5B">
        <w:rPr>
          <w:bCs/>
        </w:rPr>
        <w:t xml:space="preserve"> i 108/2020</w:t>
      </w:r>
      <w:r w:rsidR="006D4726">
        <w:rPr>
          <w:bCs/>
        </w:rPr>
        <w:t>)</w:t>
      </w:r>
      <w:r w:rsidR="00C17B11">
        <w:rPr>
          <w:bCs/>
        </w:rPr>
        <w:t xml:space="preserve"> te</w:t>
      </w:r>
      <w:r>
        <w:rPr>
          <w:bCs/>
        </w:rPr>
        <w:t xml:space="preserve"> Pravilnika o financijskom izvještavanju u proračunskom računovodstvu (</w:t>
      </w:r>
      <w:proofErr w:type="spellStart"/>
      <w:r>
        <w:rPr>
          <w:bCs/>
        </w:rPr>
        <w:t>N</w:t>
      </w:r>
      <w:r w:rsidR="004E32F9">
        <w:rPr>
          <w:bCs/>
        </w:rPr>
        <w:t>.</w:t>
      </w:r>
      <w:r>
        <w:rPr>
          <w:bCs/>
        </w:rPr>
        <w:t>N</w:t>
      </w:r>
      <w:proofErr w:type="spellEnd"/>
      <w:r w:rsidR="004E32F9">
        <w:rPr>
          <w:bCs/>
        </w:rPr>
        <w:t>.</w:t>
      </w:r>
      <w:r>
        <w:rPr>
          <w:bCs/>
        </w:rPr>
        <w:t xml:space="preserve"> </w:t>
      </w:r>
      <w:r w:rsidR="006D4726">
        <w:rPr>
          <w:bCs/>
        </w:rPr>
        <w:t>3/2015</w:t>
      </w:r>
      <w:r w:rsidR="00C34D8E">
        <w:rPr>
          <w:bCs/>
        </w:rPr>
        <w:t>, 93/2015</w:t>
      </w:r>
      <w:r w:rsidR="00A76D99">
        <w:rPr>
          <w:bCs/>
        </w:rPr>
        <w:t>, 135/2015, 2/2017, 28/2017</w:t>
      </w:r>
      <w:r w:rsidR="00750320">
        <w:rPr>
          <w:bCs/>
        </w:rPr>
        <w:t>, 112/2018</w:t>
      </w:r>
      <w:r w:rsidR="00CD2C5B">
        <w:rPr>
          <w:bCs/>
        </w:rPr>
        <w:t xml:space="preserve">, </w:t>
      </w:r>
      <w:r w:rsidR="00AE2B4A">
        <w:rPr>
          <w:bCs/>
        </w:rPr>
        <w:t>126/2019</w:t>
      </w:r>
      <w:r w:rsidR="00AE23BA">
        <w:rPr>
          <w:bCs/>
        </w:rPr>
        <w:t>,</w:t>
      </w:r>
      <w:r w:rsidR="00CD2C5B">
        <w:rPr>
          <w:bCs/>
        </w:rPr>
        <w:t xml:space="preserve"> 145/2020</w:t>
      </w:r>
      <w:r w:rsidR="00AE23BA">
        <w:rPr>
          <w:bCs/>
        </w:rPr>
        <w:t xml:space="preserve"> i 32/2021</w:t>
      </w:r>
      <w:r>
        <w:rPr>
          <w:bCs/>
        </w:rPr>
        <w:t>).</w:t>
      </w:r>
    </w:p>
    <w:p w:rsidR="00C77316" w:rsidRDefault="00C77316" w:rsidP="002B5C71">
      <w:pPr>
        <w:jc w:val="both"/>
        <w:rPr>
          <w:bCs/>
        </w:rPr>
      </w:pPr>
    </w:p>
    <w:p w:rsidR="00C77316" w:rsidRDefault="00C77316" w:rsidP="002B5C71">
      <w:pPr>
        <w:jc w:val="both"/>
        <w:rPr>
          <w:bCs/>
        </w:rPr>
      </w:pPr>
      <w:r>
        <w:rPr>
          <w:bCs/>
        </w:rPr>
        <w:t xml:space="preserve">U postupku izrade izvješća o poslovanju Bolnice za razdoblje od 01. siječnja do </w:t>
      </w:r>
      <w:r w:rsidR="00BA01D7">
        <w:rPr>
          <w:bCs/>
        </w:rPr>
        <w:t>31</w:t>
      </w:r>
      <w:r w:rsidR="00D50921">
        <w:rPr>
          <w:bCs/>
        </w:rPr>
        <w:t xml:space="preserve">. </w:t>
      </w:r>
      <w:r w:rsidR="00BA01D7">
        <w:rPr>
          <w:bCs/>
        </w:rPr>
        <w:t>prosinca</w:t>
      </w:r>
      <w:r>
        <w:rPr>
          <w:bCs/>
        </w:rPr>
        <w:t xml:space="preserve"> 20</w:t>
      </w:r>
      <w:r w:rsidR="00FF4254">
        <w:rPr>
          <w:bCs/>
        </w:rPr>
        <w:t>2</w:t>
      </w:r>
      <w:r w:rsidR="00AE23BA">
        <w:rPr>
          <w:bCs/>
        </w:rPr>
        <w:t>1</w:t>
      </w:r>
      <w:r>
        <w:rPr>
          <w:bCs/>
        </w:rPr>
        <w:t>. godine ukupni prihodi Bolnice prikazani su na temelju naplaćenih prihoda, odnosno na temelju priljeva novčanih sredstava na račun Bolnice, iz osnovnog i dopunskog zdravstvenog osiguranja, te iz drugih izvora</w:t>
      </w:r>
      <w:r w:rsidR="003F1C33">
        <w:rPr>
          <w:bCs/>
        </w:rPr>
        <w:t>,</w:t>
      </w:r>
      <w:r w:rsidR="00AE23BA">
        <w:rPr>
          <w:bCs/>
        </w:rPr>
        <w:t xml:space="preserve"> izuzev dodatnih sredstava uplaćenih Bolnici od strane Ministarstva zdravstva putem Hrvatskog zavoda za zdravstveno osiguranje koja su sukladno </w:t>
      </w:r>
      <w:r w:rsidR="00AE23BA">
        <w:rPr>
          <w:bCs/>
        </w:rPr>
        <w:lastRenderedPageBreak/>
        <w:t xml:space="preserve">naputku </w:t>
      </w:r>
      <w:r w:rsidR="003F1C33">
        <w:rPr>
          <w:bCs/>
        </w:rPr>
        <w:t>Hrvatskog zavoda knjižena kao obveza odnosno predujam primljen od Hrvatskog zavoda, a prihod će postati tek nakon rasporeda primljenih sredstava na račune ispostavljene za bolničko i specijalističko konzilijarno liječenje.</w:t>
      </w:r>
    </w:p>
    <w:p w:rsidR="00C77316" w:rsidRDefault="00C77316" w:rsidP="002B5C71">
      <w:pPr>
        <w:jc w:val="both"/>
        <w:rPr>
          <w:bCs/>
        </w:rPr>
      </w:pPr>
    </w:p>
    <w:p w:rsidR="00C77316" w:rsidRDefault="00C77316" w:rsidP="002B5C71">
      <w:pPr>
        <w:jc w:val="both"/>
        <w:rPr>
          <w:bCs/>
        </w:rPr>
      </w:pPr>
      <w:r>
        <w:rPr>
          <w:bCs/>
        </w:rPr>
        <w:t xml:space="preserve">Svi rashodi Bolnice, u razdoblju </w:t>
      </w:r>
      <w:r w:rsidR="00CD2C5B">
        <w:rPr>
          <w:bCs/>
        </w:rPr>
        <w:t xml:space="preserve">od 01. siječnja do </w:t>
      </w:r>
      <w:r w:rsidR="00BA01D7">
        <w:rPr>
          <w:bCs/>
        </w:rPr>
        <w:t>31</w:t>
      </w:r>
      <w:r w:rsidR="00CD2C5B">
        <w:rPr>
          <w:bCs/>
        </w:rPr>
        <w:t xml:space="preserve">. </w:t>
      </w:r>
      <w:r w:rsidR="00BA01D7">
        <w:rPr>
          <w:bCs/>
        </w:rPr>
        <w:t>prosinca</w:t>
      </w:r>
      <w:r w:rsidR="00CD2C5B">
        <w:rPr>
          <w:bCs/>
        </w:rPr>
        <w:t xml:space="preserve"> 202</w:t>
      </w:r>
      <w:r w:rsidR="00AE23BA">
        <w:rPr>
          <w:bCs/>
        </w:rPr>
        <w:t>1</w:t>
      </w:r>
      <w:r w:rsidR="00CD2C5B">
        <w:rPr>
          <w:bCs/>
        </w:rPr>
        <w:t>. godine</w:t>
      </w:r>
      <w:r>
        <w:rPr>
          <w:bCs/>
        </w:rPr>
        <w:t xml:space="preserve"> su prikazani prema načelu nastanka događaja i knjiženi u trenutku nastanka temeljem knjigovodstvenih isprava, neovisno o plaćanju obveza, sukladno važećim propisima.</w:t>
      </w:r>
    </w:p>
    <w:p w:rsidR="00525200" w:rsidRDefault="00525200" w:rsidP="002B5C71">
      <w:pPr>
        <w:jc w:val="both"/>
        <w:rPr>
          <w:bCs/>
        </w:rPr>
      </w:pPr>
    </w:p>
    <w:p w:rsidR="00CB682A" w:rsidRDefault="00CB682A" w:rsidP="002B5C71">
      <w:pPr>
        <w:jc w:val="both"/>
        <w:rPr>
          <w:bCs/>
        </w:rPr>
      </w:pPr>
    </w:p>
    <w:p w:rsidR="00C77316" w:rsidRPr="00226443" w:rsidRDefault="00C77316" w:rsidP="002B5C71">
      <w:pPr>
        <w:jc w:val="both"/>
        <w:rPr>
          <w:b/>
          <w:bCs/>
        </w:rPr>
      </w:pPr>
      <w:r w:rsidRPr="00226443">
        <w:rPr>
          <w:b/>
          <w:bCs/>
        </w:rPr>
        <w:t>II/ OBRAZLOŽENJE IZVJEŠĆA O PRIHODIMA I RASHODIMA BOLNICE</w:t>
      </w:r>
    </w:p>
    <w:p w:rsidR="00C77316" w:rsidRDefault="00C77316" w:rsidP="002B5C71">
      <w:pPr>
        <w:jc w:val="both"/>
        <w:rPr>
          <w:bCs/>
        </w:rPr>
      </w:pPr>
    </w:p>
    <w:p w:rsidR="00C77316" w:rsidRDefault="00C77316" w:rsidP="002B5C71">
      <w:pPr>
        <w:jc w:val="both"/>
        <w:rPr>
          <w:bCs/>
        </w:rPr>
      </w:pPr>
      <w:r>
        <w:rPr>
          <w:bCs/>
        </w:rPr>
        <w:t xml:space="preserve">Izvješće o prihodima i rashodima Bolnice za razdoblje od </w:t>
      </w:r>
      <w:r w:rsidR="00CD2C5B">
        <w:rPr>
          <w:bCs/>
        </w:rPr>
        <w:t xml:space="preserve">01. siječnja do </w:t>
      </w:r>
      <w:r w:rsidR="00BA01D7">
        <w:rPr>
          <w:bCs/>
        </w:rPr>
        <w:t>31</w:t>
      </w:r>
      <w:r w:rsidR="00CD2C5B">
        <w:rPr>
          <w:bCs/>
        </w:rPr>
        <w:t xml:space="preserve">. </w:t>
      </w:r>
      <w:r w:rsidR="00BA01D7">
        <w:rPr>
          <w:bCs/>
        </w:rPr>
        <w:t>prosinca</w:t>
      </w:r>
      <w:r w:rsidR="00CD2C5B">
        <w:rPr>
          <w:bCs/>
        </w:rPr>
        <w:t xml:space="preserve"> 202</w:t>
      </w:r>
      <w:r w:rsidR="00AE23BA">
        <w:rPr>
          <w:bCs/>
        </w:rPr>
        <w:t>1</w:t>
      </w:r>
      <w:r w:rsidR="00CD2C5B">
        <w:rPr>
          <w:bCs/>
        </w:rPr>
        <w:t xml:space="preserve">. </w:t>
      </w:r>
      <w:r>
        <w:rPr>
          <w:bCs/>
        </w:rPr>
        <w:t xml:space="preserve">godine izrađeno je sukladno odredbama </w:t>
      </w:r>
      <w:r w:rsidR="006D4726">
        <w:rPr>
          <w:bCs/>
        </w:rPr>
        <w:t xml:space="preserve">gore spomenutih </w:t>
      </w:r>
      <w:r>
        <w:rPr>
          <w:bCs/>
        </w:rPr>
        <w:t>Pravilnika o proračunskom računovodstvu i računskom planu</w:t>
      </w:r>
      <w:r w:rsidR="00181765">
        <w:rPr>
          <w:bCs/>
        </w:rPr>
        <w:t>,</w:t>
      </w:r>
      <w:r>
        <w:rPr>
          <w:bCs/>
        </w:rPr>
        <w:t xml:space="preserve"> Pravilnika o financijskom izvještavanju</w:t>
      </w:r>
      <w:r w:rsidR="006D4726">
        <w:rPr>
          <w:bCs/>
        </w:rPr>
        <w:t xml:space="preserve"> u proračunskom računovodstvu</w:t>
      </w:r>
      <w:r w:rsidR="003F1C33">
        <w:rPr>
          <w:bCs/>
        </w:rPr>
        <w:t xml:space="preserve"> te naputku Ministarstva zdravstva i Hrvatskog zavoda o knjiženju dodatnih sredstava namijenjenih podmirenju dospjelih a neplaćenih obveza prema dobavljačima lijekova i potrošnih medicinskih materijala</w:t>
      </w:r>
      <w:r>
        <w:rPr>
          <w:bCs/>
        </w:rPr>
        <w:t>.</w:t>
      </w:r>
    </w:p>
    <w:p w:rsidR="00D56699" w:rsidRDefault="00D56699" w:rsidP="002B5C71">
      <w:pPr>
        <w:jc w:val="both"/>
        <w:rPr>
          <w:bCs/>
        </w:rPr>
      </w:pPr>
    </w:p>
    <w:p w:rsidR="00D63450" w:rsidRDefault="00081393" w:rsidP="00BD35A7">
      <w:pPr>
        <w:jc w:val="both"/>
        <w:rPr>
          <w:bCs/>
        </w:rPr>
      </w:pPr>
      <w:r>
        <w:rPr>
          <w:bCs/>
        </w:rPr>
        <w:t xml:space="preserve">Bolnica </w:t>
      </w:r>
      <w:r w:rsidR="004A69F3">
        <w:rPr>
          <w:bCs/>
        </w:rPr>
        <w:t xml:space="preserve">je </w:t>
      </w:r>
      <w:r w:rsidR="00A55635">
        <w:rPr>
          <w:bCs/>
        </w:rPr>
        <w:t xml:space="preserve">s Hrvatskim zavodom zaključila Ugovor o provođenju bolničke i specijalističko-konzilijarne zdravstvene zaštite za razdoblje od 1. </w:t>
      </w:r>
      <w:r w:rsidR="003F1C33">
        <w:rPr>
          <w:bCs/>
        </w:rPr>
        <w:t>travnja</w:t>
      </w:r>
      <w:r w:rsidR="00A55635">
        <w:rPr>
          <w:bCs/>
        </w:rPr>
        <w:t xml:space="preserve"> do 31. prosinca 20</w:t>
      </w:r>
      <w:r w:rsidR="003F1C33">
        <w:rPr>
          <w:bCs/>
        </w:rPr>
        <w:t>20</w:t>
      </w:r>
      <w:r w:rsidR="00A55635">
        <w:rPr>
          <w:bCs/>
        </w:rPr>
        <w:t xml:space="preserve">. godine dana </w:t>
      </w:r>
      <w:r w:rsidR="003F1C33">
        <w:rPr>
          <w:bCs/>
        </w:rPr>
        <w:t>22. srpnja 2020</w:t>
      </w:r>
      <w:r w:rsidR="00A55635">
        <w:rPr>
          <w:bCs/>
        </w:rPr>
        <w:t>. godine.</w:t>
      </w:r>
      <w:r w:rsidR="003F1C33">
        <w:rPr>
          <w:bCs/>
        </w:rPr>
        <w:t xml:space="preserve"> </w:t>
      </w:r>
    </w:p>
    <w:p w:rsidR="003F1C33" w:rsidRDefault="003F1C33" w:rsidP="00BD35A7">
      <w:pPr>
        <w:jc w:val="both"/>
        <w:rPr>
          <w:bCs/>
        </w:rPr>
      </w:pPr>
    </w:p>
    <w:p w:rsidR="001A4FBB" w:rsidRDefault="001A191A" w:rsidP="00BD35A7">
      <w:pPr>
        <w:jc w:val="both"/>
        <w:rPr>
          <w:bCs/>
        </w:rPr>
      </w:pPr>
      <w:r>
        <w:rPr>
          <w:bCs/>
        </w:rPr>
        <w:t xml:space="preserve">Dodatkom </w:t>
      </w:r>
      <w:r w:rsidR="00B54853">
        <w:rPr>
          <w:bCs/>
        </w:rPr>
        <w:t>I</w:t>
      </w:r>
      <w:r w:rsidR="00BA01D7">
        <w:rPr>
          <w:bCs/>
        </w:rPr>
        <w:t>V</w:t>
      </w:r>
      <w:r>
        <w:rPr>
          <w:bCs/>
        </w:rPr>
        <w:t xml:space="preserve"> predmetnog Ugovora, </w:t>
      </w:r>
      <w:r w:rsidR="008C44EC">
        <w:rPr>
          <w:bCs/>
        </w:rPr>
        <w:t>primljenim u Bolnicu krajem</w:t>
      </w:r>
      <w:r w:rsidR="00181765">
        <w:rPr>
          <w:bCs/>
        </w:rPr>
        <w:t xml:space="preserve"> prosinca</w:t>
      </w:r>
      <w:r w:rsidR="008C44EC">
        <w:rPr>
          <w:bCs/>
        </w:rPr>
        <w:t xml:space="preserve"> 2021. godine, određen je maksimalni mjesečni iznos sredstava za razdoblje od</w:t>
      </w:r>
      <w:r w:rsidR="003F4563" w:rsidRPr="008C44EC">
        <w:rPr>
          <w:bCs/>
        </w:rPr>
        <w:t xml:space="preserve"> </w:t>
      </w:r>
      <w:r w:rsidR="00942FE4" w:rsidRPr="008C44EC">
        <w:rPr>
          <w:bCs/>
        </w:rPr>
        <w:t>01</w:t>
      </w:r>
      <w:r w:rsidR="003F4563" w:rsidRPr="008C44EC">
        <w:rPr>
          <w:bCs/>
        </w:rPr>
        <w:t>.</w:t>
      </w:r>
      <w:r w:rsidR="008C44EC">
        <w:rPr>
          <w:bCs/>
        </w:rPr>
        <w:t xml:space="preserve"> siječnja</w:t>
      </w:r>
      <w:r w:rsidR="003F4563" w:rsidRPr="008C44EC">
        <w:rPr>
          <w:bCs/>
        </w:rPr>
        <w:t xml:space="preserve"> do </w:t>
      </w:r>
      <w:r w:rsidR="00BA01D7" w:rsidRPr="008C44EC">
        <w:rPr>
          <w:bCs/>
        </w:rPr>
        <w:t>31</w:t>
      </w:r>
      <w:r w:rsidR="003F4563" w:rsidRPr="008C44EC">
        <w:rPr>
          <w:bCs/>
        </w:rPr>
        <w:t>.</w:t>
      </w:r>
      <w:r w:rsidR="008C44EC">
        <w:rPr>
          <w:bCs/>
        </w:rPr>
        <w:t xml:space="preserve"> </w:t>
      </w:r>
      <w:r w:rsidR="00181765">
        <w:rPr>
          <w:bCs/>
        </w:rPr>
        <w:t>p</w:t>
      </w:r>
      <w:r w:rsidR="008C44EC">
        <w:rPr>
          <w:bCs/>
        </w:rPr>
        <w:t xml:space="preserve">rosinca </w:t>
      </w:r>
      <w:r w:rsidR="003F4563" w:rsidRPr="008C44EC">
        <w:rPr>
          <w:bCs/>
        </w:rPr>
        <w:t>20</w:t>
      </w:r>
      <w:r w:rsidR="00FF4254" w:rsidRPr="008C44EC">
        <w:rPr>
          <w:bCs/>
        </w:rPr>
        <w:t>2</w:t>
      </w:r>
      <w:r w:rsidR="00B54853" w:rsidRPr="008C44EC">
        <w:rPr>
          <w:bCs/>
        </w:rPr>
        <w:t>1</w:t>
      </w:r>
      <w:r w:rsidR="003F4563" w:rsidRPr="008C44EC">
        <w:rPr>
          <w:bCs/>
        </w:rPr>
        <w:t xml:space="preserve">. </w:t>
      </w:r>
      <w:r w:rsidR="002C74C3" w:rsidRPr="008C44EC">
        <w:rPr>
          <w:bCs/>
        </w:rPr>
        <w:t>koj</w:t>
      </w:r>
      <w:r w:rsidR="008C44EC">
        <w:rPr>
          <w:bCs/>
        </w:rPr>
        <w:t>im</w:t>
      </w:r>
      <w:r w:rsidR="002C74C3" w:rsidRPr="008C44EC">
        <w:rPr>
          <w:bCs/>
        </w:rPr>
        <w:t xml:space="preserve"> su utvrđeni iznosi sredstava </w:t>
      </w:r>
      <w:r w:rsidR="003F4563" w:rsidRPr="008C44EC">
        <w:rPr>
          <w:bCs/>
        </w:rPr>
        <w:t>kako slijedi:</w:t>
      </w:r>
    </w:p>
    <w:bookmarkStart w:id="0" w:name="_MON_1640601825"/>
    <w:bookmarkEnd w:id="0"/>
    <w:p w:rsidR="00A55635" w:rsidRDefault="008C44EC" w:rsidP="00FF4254">
      <w:pPr>
        <w:jc w:val="both"/>
        <w:rPr>
          <w:bCs/>
        </w:rPr>
      </w:pPr>
      <w:r>
        <w:object w:dxaOrig="9203" w:dyaOrig="4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229.5pt" o:ole="">
            <v:imagedata r:id="rId9" o:title=""/>
          </v:shape>
          <o:OLEObject Type="Embed" ProgID="Excel.Sheet.12" ShapeID="_x0000_i1025" DrawAspect="Content" ObjectID="_1705118878" r:id="rId10"/>
        </w:object>
      </w:r>
    </w:p>
    <w:p w:rsidR="009D1379" w:rsidRDefault="001A191A" w:rsidP="00BD35A7">
      <w:pPr>
        <w:jc w:val="both"/>
        <w:rPr>
          <w:bCs/>
        </w:rPr>
      </w:pPr>
      <w:r>
        <w:rPr>
          <w:bCs/>
        </w:rPr>
        <w:t>Predmetnim dodatkom određeni su iznosi novčanih sredstava koji se ne uračunavaju u maksimalno utvrđeni iznos novčanih sredstava</w:t>
      </w:r>
      <w:r w:rsidR="00C84B83">
        <w:rPr>
          <w:bCs/>
        </w:rPr>
        <w:t xml:space="preserve"> i to po namjenama kako slijedi:</w:t>
      </w:r>
    </w:p>
    <w:p w:rsidR="00345E8A" w:rsidRDefault="00345E8A" w:rsidP="00BD35A7">
      <w:pPr>
        <w:jc w:val="both"/>
        <w:rPr>
          <w:bCs/>
        </w:rPr>
      </w:pPr>
    </w:p>
    <w:tbl>
      <w:tblPr>
        <w:tblW w:w="9634" w:type="dxa"/>
        <w:tblInd w:w="113" w:type="dxa"/>
        <w:tblLook w:val="04A0"/>
      </w:tblPr>
      <w:tblGrid>
        <w:gridCol w:w="9189"/>
        <w:gridCol w:w="1026"/>
        <w:gridCol w:w="1026"/>
        <w:gridCol w:w="1487"/>
      </w:tblGrid>
      <w:tr w:rsidR="009D1379" w:rsidRPr="00EF34DD" w:rsidTr="009D1379">
        <w:trPr>
          <w:trHeight w:val="300"/>
        </w:trPr>
        <w:tc>
          <w:tcPr>
            <w:tcW w:w="6095" w:type="dxa"/>
            <w:tcBorders>
              <w:top w:val="nil"/>
              <w:left w:val="nil"/>
              <w:bottom w:val="nil"/>
              <w:right w:val="nil"/>
            </w:tcBorders>
            <w:shd w:val="clear" w:color="auto" w:fill="auto"/>
            <w:noWrap/>
            <w:vAlign w:val="bottom"/>
          </w:tcPr>
          <w:bookmarkStart w:id="1" w:name="_MON_1592196297"/>
          <w:bookmarkEnd w:id="1"/>
          <w:p w:rsidR="00C84B83" w:rsidRPr="00EF34DD" w:rsidRDefault="00B4397C" w:rsidP="006949E1">
            <w:pPr>
              <w:rPr>
                <w:color w:val="000000"/>
                <w:sz w:val="22"/>
                <w:szCs w:val="22"/>
              </w:rPr>
            </w:pPr>
            <w:r w:rsidRPr="00F001C7">
              <w:rPr>
                <w:bCs/>
              </w:rPr>
              <w:object w:dxaOrig="9711" w:dyaOrig="2024">
                <v:shape id="_x0000_i1026" type="#_x0000_t75" style="width:448.5pt;height:92.25pt" o:ole="">
                  <v:imagedata r:id="rId11" o:title=""/>
                </v:shape>
                <o:OLEObject Type="Embed" ProgID="Excel.Sheet.12" ShapeID="_x0000_i1026" DrawAspect="Content" ObjectID="_1705118879" r:id="rId12"/>
              </w:object>
            </w:r>
          </w:p>
        </w:tc>
        <w:tc>
          <w:tcPr>
            <w:tcW w:w="1026" w:type="dxa"/>
            <w:tcBorders>
              <w:top w:val="nil"/>
              <w:left w:val="nil"/>
              <w:bottom w:val="nil"/>
              <w:right w:val="nil"/>
            </w:tcBorders>
            <w:shd w:val="clear" w:color="auto" w:fill="auto"/>
            <w:noWrap/>
            <w:vAlign w:val="bottom"/>
          </w:tcPr>
          <w:p w:rsidR="00BD7BAE" w:rsidRPr="00EF34DD" w:rsidRDefault="00BD7BAE" w:rsidP="00746669">
            <w:pPr>
              <w:jc w:val="right"/>
              <w:rPr>
                <w:color w:val="000000"/>
                <w:sz w:val="22"/>
                <w:szCs w:val="22"/>
              </w:rPr>
            </w:pPr>
          </w:p>
        </w:tc>
        <w:tc>
          <w:tcPr>
            <w:tcW w:w="1026" w:type="dxa"/>
            <w:tcBorders>
              <w:top w:val="nil"/>
              <w:left w:val="nil"/>
              <w:bottom w:val="nil"/>
              <w:right w:val="nil"/>
            </w:tcBorders>
            <w:shd w:val="clear" w:color="auto" w:fill="auto"/>
            <w:noWrap/>
            <w:vAlign w:val="bottom"/>
          </w:tcPr>
          <w:p w:rsidR="00BD7BAE" w:rsidRPr="00EF34DD" w:rsidRDefault="00BD7BAE" w:rsidP="00746669">
            <w:pPr>
              <w:jc w:val="right"/>
              <w:rPr>
                <w:color w:val="000000"/>
                <w:sz w:val="22"/>
                <w:szCs w:val="22"/>
              </w:rPr>
            </w:pPr>
          </w:p>
        </w:tc>
        <w:tc>
          <w:tcPr>
            <w:tcW w:w="1487" w:type="dxa"/>
            <w:tcBorders>
              <w:top w:val="nil"/>
              <w:left w:val="nil"/>
              <w:bottom w:val="nil"/>
              <w:right w:val="nil"/>
            </w:tcBorders>
            <w:shd w:val="clear" w:color="auto" w:fill="auto"/>
            <w:noWrap/>
            <w:vAlign w:val="bottom"/>
          </w:tcPr>
          <w:p w:rsidR="00BD7BAE" w:rsidRPr="00EF34DD" w:rsidRDefault="00BD7BAE" w:rsidP="00EF34DD">
            <w:pPr>
              <w:rPr>
                <w:color w:val="000000"/>
                <w:sz w:val="22"/>
                <w:szCs w:val="22"/>
              </w:rPr>
            </w:pPr>
          </w:p>
        </w:tc>
      </w:tr>
      <w:tr w:rsidR="009D1379" w:rsidRPr="00EF34DD" w:rsidTr="009D1379">
        <w:trPr>
          <w:trHeight w:val="300"/>
        </w:trPr>
        <w:tc>
          <w:tcPr>
            <w:tcW w:w="6095" w:type="dxa"/>
            <w:tcBorders>
              <w:top w:val="nil"/>
              <w:left w:val="nil"/>
              <w:bottom w:val="nil"/>
              <w:right w:val="nil"/>
            </w:tcBorders>
            <w:shd w:val="clear" w:color="auto" w:fill="auto"/>
            <w:noWrap/>
            <w:vAlign w:val="bottom"/>
          </w:tcPr>
          <w:p w:rsidR="0057562B" w:rsidRPr="00F001C7" w:rsidRDefault="0057562B" w:rsidP="006949E1">
            <w:pPr>
              <w:rPr>
                <w:bCs/>
              </w:rPr>
            </w:pPr>
          </w:p>
        </w:tc>
        <w:tc>
          <w:tcPr>
            <w:tcW w:w="1026" w:type="dxa"/>
            <w:tcBorders>
              <w:top w:val="nil"/>
              <w:left w:val="nil"/>
              <w:bottom w:val="nil"/>
              <w:right w:val="nil"/>
            </w:tcBorders>
            <w:shd w:val="clear" w:color="auto" w:fill="auto"/>
            <w:noWrap/>
            <w:vAlign w:val="bottom"/>
          </w:tcPr>
          <w:p w:rsidR="0057562B" w:rsidRPr="00EF34DD" w:rsidRDefault="0057562B" w:rsidP="00746669">
            <w:pPr>
              <w:jc w:val="right"/>
              <w:rPr>
                <w:color w:val="000000"/>
                <w:sz w:val="22"/>
                <w:szCs w:val="22"/>
              </w:rPr>
            </w:pPr>
          </w:p>
        </w:tc>
        <w:tc>
          <w:tcPr>
            <w:tcW w:w="1026" w:type="dxa"/>
            <w:tcBorders>
              <w:top w:val="nil"/>
              <w:left w:val="nil"/>
              <w:bottom w:val="nil"/>
              <w:right w:val="nil"/>
            </w:tcBorders>
            <w:shd w:val="clear" w:color="auto" w:fill="auto"/>
            <w:noWrap/>
            <w:vAlign w:val="bottom"/>
          </w:tcPr>
          <w:p w:rsidR="0057562B" w:rsidRPr="00EF34DD" w:rsidRDefault="0057562B" w:rsidP="00746669">
            <w:pPr>
              <w:jc w:val="right"/>
              <w:rPr>
                <w:color w:val="000000"/>
                <w:sz w:val="22"/>
                <w:szCs w:val="22"/>
              </w:rPr>
            </w:pPr>
          </w:p>
        </w:tc>
        <w:tc>
          <w:tcPr>
            <w:tcW w:w="1487" w:type="dxa"/>
            <w:tcBorders>
              <w:top w:val="nil"/>
              <w:left w:val="nil"/>
              <w:bottom w:val="nil"/>
              <w:right w:val="nil"/>
            </w:tcBorders>
            <w:shd w:val="clear" w:color="auto" w:fill="auto"/>
            <w:noWrap/>
            <w:vAlign w:val="bottom"/>
          </w:tcPr>
          <w:p w:rsidR="0057562B" w:rsidRPr="00EF34DD" w:rsidRDefault="0057562B" w:rsidP="00EF34DD">
            <w:pPr>
              <w:rPr>
                <w:color w:val="000000"/>
                <w:sz w:val="22"/>
                <w:szCs w:val="22"/>
              </w:rPr>
            </w:pPr>
          </w:p>
        </w:tc>
      </w:tr>
    </w:tbl>
    <w:p w:rsidR="00CE0CC9" w:rsidRDefault="00CE0CC9" w:rsidP="00B54853">
      <w:pPr>
        <w:jc w:val="both"/>
      </w:pPr>
      <w:r>
        <w:lastRenderedPageBreak/>
        <w:t xml:space="preserve">Maksimalni mjesečni iznos sredstava za provođenje određenih postupaka </w:t>
      </w:r>
      <w:r w:rsidR="006949E1">
        <w:t xml:space="preserve">po postupcima </w:t>
      </w:r>
      <w:r>
        <w:t>kako slijedi:</w:t>
      </w:r>
    </w:p>
    <w:p w:rsidR="00CE0CC9" w:rsidRDefault="00CE0CC9" w:rsidP="009D1379">
      <w:pPr>
        <w:ind w:right="-286"/>
        <w:jc w:val="both"/>
      </w:pPr>
    </w:p>
    <w:bookmarkStart w:id="2" w:name="_MON_1623652820"/>
    <w:bookmarkEnd w:id="2"/>
    <w:p w:rsidR="00F60D1D" w:rsidRDefault="00B4397C" w:rsidP="00F60D1D">
      <w:pPr>
        <w:jc w:val="both"/>
      </w:pPr>
      <w:r>
        <w:object w:dxaOrig="9472" w:dyaOrig="3497">
          <v:shape id="_x0000_i1027" type="#_x0000_t75" style="width:473.25pt;height:175.5pt" o:ole="">
            <v:imagedata r:id="rId13" o:title=""/>
          </v:shape>
          <o:OLEObject Type="Embed" ProgID="Excel.Sheet.12" ShapeID="_x0000_i1027" DrawAspect="Content" ObjectID="_1705118880" r:id="rId14"/>
        </w:object>
      </w:r>
    </w:p>
    <w:p w:rsidR="00B4397C" w:rsidRDefault="00D04CFA" w:rsidP="00CE4A94">
      <w:pPr>
        <w:jc w:val="both"/>
      </w:pPr>
      <w:r w:rsidRPr="00B4397C">
        <w:t>Nominalno povećanje maksimalno mogućeg iznosa naknade u 20</w:t>
      </w:r>
      <w:r w:rsidR="00395BC7" w:rsidRPr="00B4397C">
        <w:t>2</w:t>
      </w:r>
      <w:r w:rsidR="00CB4577" w:rsidRPr="00B4397C">
        <w:t>1</w:t>
      </w:r>
      <w:r w:rsidR="00AE2B4F" w:rsidRPr="00B4397C">
        <w:t>. godini (</w:t>
      </w:r>
      <w:r w:rsidR="00CB4577" w:rsidRPr="00B4397C">
        <w:t>23.192.877,23</w:t>
      </w:r>
      <w:r w:rsidRPr="00B4397C">
        <w:t xml:space="preserve"> kn</w:t>
      </w:r>
      <w:r w:rsidR="00395BC7" w:rsidRPr="00B4397C">
        <w:t xml:space="preserve"> odnosno </w:t>
      </w:r>
      <w:r w:rsidR="00B4397C" w:rsidRPr="00B4397C">
        <w:t>28.294.210,09</w:t>
      </w:r>
      <w:r w:rsidR="00395BC7" w:rsidRPr="00B4397C">
        <w:t xml:space="preserve"> kn</w:t>
      </w:r>
      <w:r w:rsidRPr="00B4397C">
        <w:t xml:space="preserve"> mjesečno) u odnosu na zatečen</w:t>
      </w:r>
      <w:r w:rsidR="00395BC7" w:rsidRPr="00B4397C">
        <w:t>o</w:t>
      </w:r>
      <w:r w:rsidRPr="00B4397C">
        <w:t xml:space="preserve"> u prosincu 2014. godine (16.051</w:t>
      </w:r>
      <w:r w:rsidR="00FA2E82" w:rsidRPr="00B4397C">
        <w:t xml:space="preserve">.817,79 kn mjesečno) iznosi </w:t>
      </w:r>
      <w:r w:rsidR="00CB4577" w:rsidRPr="00B4397C">
        <w:t>44,49</w:t>
      </w:r>
      <w:r w:rsidR="00107EAA" w:rsidRPr="00B4397C">
        <w:t>%</w:t>
      </w:r>
      <w:r w:rsidR="004003EB" w:rsidRPr="00B4397C">
        <w:t xml:space="preserve"> odnosno </w:t>
      </w:r>
      <w:r w:rsidR="00B4397C" w:rsidRPr="00B4397C">
        <w:t>76,27</w:t>
      </w:r>
      <w:r w:rsidR="004003EB" w:rsidRPr="00B4397C">
        <w:t>%</w:t>
      </w:r>
      <w:r w:rsidRPr="00B4397C">
        <w:t xml:space="preserve"> </w:t>
      </w:r>
      <w:r w:rsidR="005D589D" w:rsidRPr="00B4397C">
        <w:t xml:space="preserve">više </w:t>
      </w:r>
      <w:r w:rsidRPr="00B4397C">
        <w:t>za Kliničku bolnicu „Sveti Duh“.</w:t>
      </w:r>
      <w:r w:rsidR="00AE2B4F" w:rsidRPr="00B4397C">
        <w:t xml:space="preserve"> Usporedba s 2014. godinom je iz razloga što 2014. godine iz dodijeljenog joj iznosa maksimalno mogućih sredstava od strane Hrvatskog zavoda Klinička bolnica nije mogla isplaćivati niti plaće svojim zaposlenicima bez pomoći osnivača Bolnice, Grada Zagreba.</w:t>
      </w:r>
      <w:r w:rsidR="00B4397C">
        <w:t xml:space="preserve"> Tada su se počele stvarati ogromne obveze prema dobavljačima kojih su ukupno na početku 2021. godine </w:t>
      </w:r>
      <w:r w:rsidR="00AE2B4F">
        <w:t xml:space="preserve"> </w:t>
      </w:r>
      <w:r w:rsidR="00B4397C">
        <w:t xml:space="preserve">iznosile 167.301.920 kn. </w:t>
      </w:r>
    </w:p>
    <w:p w:rsidR="00B4397C" w:rsidRDefault="00B4397C" w:rsidP="00CE4A94">
      <w:pPr>
        <w:jc w:val="both"/>
      </w:pPr>
    </w:p>
    <w:p w:rsidR="00617B0B" w:rsidRDefault="00B4397C" w:rsidP="00CE4A94">
      <w:pPr>
        <w:jc w:val="both"/>
      </w:pPr>
      <w:r>
        <w:t xml:space="preserve">Povećanjem limita te sanacijama Grada Zagreba, Hrvatskog zavoda za zdravstveno osiguranje i Ministarstva zdravstva tijekom 2021. godine obveze prema dobavljačima smanjene su </w:t>
      </w:r>
      <w:r w:rsidRPr="00F91F9F">
        <w:t>na</w:t>
      </w:r>
      <w:r w:rsidR="00F91F9F" w:rsidRPr="00F91F9F">
        <w:t xml:space="preserve"> 111.686.219 </w:t>
      </w:r>
      <w:r w:rsidRPr="00F91F9F">
        <w:t>kn</w:t>
      </w:r>
      <w:r w:rsidR="00F91F9F">
        <w:t xml:space="preserve"> sa 167.301.920 kn koliko su iznosile na dan 31.12.2020.</w:t>
      </w:r>
    </w:p>
    <w:p w:rsidR="00617B0B" w:rsidRDefault="00617B0B" w:rsidP="00CE4A94">
      <w:pPr>
        <w:jc w:val="both"/>
      </w:pPr>
    </w:p>
    <w:p w:rsidR="00617B0B" w:rsidRDefault="00354989" w:rsidP="00CE4A94">
      <w:pPr>
        <w:jc w:val="both"/>
      </w:pPr>
      <w:r>
        <w:t>U isto vrijeme r</w:t>
      </w:r>
      <w:r w:rsidR="007924C4" w:rsidRPr="00AA7E88">
        <w:t xml:space="preserve">ashodi </w:t>
      </w:r>
      <w:r w:rsidR="00617B0B" w:rsidRPr="00AA7E88">
        <w:t xml:space="preserve">za zaposlene u </w:t>
      </w:r>
      <w:r w:rsidR="00AC6160" w:rsidRPr="00AA7E88">
        <w:t xml:space="preserve">razdoblju siječanj – </w:t>
      </w:r>
      <w:r w:rsidR="00BA01D7">
        <w:t>prosinac</w:t>
      </w:r>
      <w:r w:rsidR="00AC6160" w:rsidRPr="00AA7E88">
        <w:t xml:space="preserve"> </w:t>
      </w:r>
      <w:r w:rsidR="00617B0B" w:rsidRPr="00AA7E88">
        <w:t>20</w:t>
      </w:r>
      <w:r w:rsidR="004003EB" w:rsidRPr="00AA7E88">
        <w:t>2</w:t>
      </w:r>
      <w:r w:rsidR="00CB4577">
        <w:t>1</w:t>
      </w:r>
      <w:r w:rsidR="00617B0B" w:rsidRPr="00AA7E88">
        <w:t xml:space="preserve">. </w:t>
      </w:r>
      <w:r w:rsidR="00617B0B" w:rsidRPr="00401CA4">
        <w:t>godin</w:t>
      </w:r>
      <w:r w:rsidR="00AC6160" w:rsidRPr="00401CA4">
        <w:t>e</w:t>
      </w:r>
      <w:r w:rsidR="007924C4" w:rsidRPr="00401CA4">
        <w:t xml:space="preserve"> </w:t>
      </w:r>
      <w:r w:rsidR="00AD214A" w:rsidRPr="00401CA4">
        <w:t>(</w:t>
      </w:r>
      <w:r w:rsidR="00F91F9F">
        <w:t>305.601.909</w:t>
      </w:r>
      <w:r w:rsidRPr="00BA01D7">
        <w:rPr>
          <w:highlight w:val="yellow"/>
        </w:rPr>
        <w:t xml:space="preserve"> </w:t>
      </w:r>
      <w:r w:rsidRPr="00F91F9F">
        <w:t>kn</w:t>
      </w:r>
      <w:r w:rsidR="00AD214A" w:rsidRPr="00F91F9F">
        <w:t>)</w:t>
      </w:r>
      <w:r w:rsidR="00617B0B" w:rsidRPr="00F91F9F">
        <w:t xml:space="preserve"> porasli su u odnosu na 2014. godinu (</w:t>
      </w:r>
      <w:r w:rsidR="004003EB" w:rsidRPr="00F91F9F">
        <w:t xml:space="preserve">100.196.207 </w:t>
      </w:r>
      <w:r w:rsidR="00AC6160" w:rsidRPr="00F91F9F">
        <w:t>kn</w:t>
      </w:r>
      <w:r w:rsidR="00617B0B" w:rsidRPr="00F91F9F">
        <w:t xml:space="preserve">) za </w:t>
      </w:r>
      <w:r w:rsidR="00F91F9F" w:rsidRPr="00F91F9F">
        <w:t>305%.</w:t>
      </w:r>
      <w:r w:rsidR="006530F3" w:rsidRPr="00AA7E88">
        <w:t xml:space="preserve"> </w:t>
      </w:r>
    </w:p>
    <w:p w:rsidR="00354989" w:rsidRDefault="00354989" w:rsidP="00CE4A94">
      <w:pPr>
        <w:jc w:val="both"/>
      </w:pPr>
    </w:p>
    <w:p w:rsidR="00354989" w:rsidRDefault="00354989" w:rsidP="00CE4A94">
      <w:pPr>
        <w:jc w:val="both"/>
      </w:pPr>
      <w:r>
        <w:t xml:space="preserve">Bolnica je na ime maksimalno </w:t>
      </w:r>
      <w:r w:rsidR="006D256F">
        <w:t>utvrđenog osnovnog iznosa sredstava u</w:t>
      </w:r>
      <w:r w:rsidR="00401CA4">
        <w:t xml:space="preserve"> </w:t>
      </w:r>
      <w:r w:rsidR="006D256F">
        <w:t>202</w:t>
      </w:r>
      <w:r w:rsidR="00CB4577">
        <w:t>1</w:t>
      </w:r>
      <w:r w:rsidR="006D256F">
        <w:t>. godini (limit</w:t>
      </w:r>
      <w:r w:rsidR="00376424">
        <w:t xml:space="preserve"> + </w:t>
      </w:r>
      <w:r w:rsidR="00376424" w:rsidRPr="000A6291">
        <w:t>posebno ugovoreni DTP postupci</w:t>
      </w:r>
      <w:r w:rsidR="00117A83">
        <w:t xml:space="preserve"> </w:t>
      </w:r>
      <w:r w:rsidR="000A6291" w:rsidRPr="000A6291">
        <w:t>+</w:t>
      </w:r>
      <w:r w:rsidR="00117A83">
        <w:t xml:space="preserve"> </w:t>
      </w:r>
      <w:r w:rsidR="000A6291" w:rsidRPr="000A6291">
        <w:t>pokazatelji</w:t>
      </w:r>
      <w:r w:rsidR="006D256F" w:rsidRPr="000A6291">
        <w:t xml:space="preserve">) primila </w:t>
      </w:r>
      <w:r w:rsidR="000A6291" w:rsidRPr="000A6291">
        <w:t>332.867.771</w:t>
      </w:r>
      <w:r w:rsidR="006D256F" w:rsidRPr="000A6291">
        <w:t xml:space="preserve"> kn</w:t>
      </w:r>
      <w:r w:rsidR="00B6628F" w:rsidRPr="000A6291">
        <w:t xml:space="preserve"> (od čega je </w:t>
      </w:r>
      <w:r w:rsidR="00F91F9F" w:rsidRPr="000A6291">
        <w:t>313.135.882</w:t>
      </w:r>
      <w:r w:rsidR="00B6628F" w:rsidRPr="000A6291">
        <w:t xml:space="preserve"> kn </w:t>
      </w:r>
      <w:proofErr w:type="spellStart"/>
      <w:r w:rsidR="00B6628F" w:rsidRPr="000A6291">
        <w:t>oprihodovano</w:t>
      </w:r>
      <w:proofErr w:type="spellEnd"/>
      <w:r w:rsidR="00B6628F" w:rsidRPr="000A6291">
        <w:t xml:space="preserve">, a </w:t>
      </w:r>
      <w:r w:rsidR="00376424" w:rsidRPr="000A6291">
        <w:t>19.747</w:t>
      </w:r>
      <w:r w:rsidR="008977F3" w:rsidRPr="000A6291">
        <w:t>.</w:t>
      </w:r>
      <w:r w:rsidR="00376424" w:rsidRPr="000A6291">
        <w:t>094</w:t>
      </w:r>
      <w:r w:rsidR="00B6628F" w:rsidRPr="000A6291">
        <w:t xml:space="preserve"> kn knjiženo je na kontu primljenih predujmova</w:t>
      </w:r>
      <w:r w:rsidR="00B6628F">
        <w:t xml:space="preserve"> iz razloga što još nisu pokriveni ispostavljenim računima Bolnice prema Hrvatskom zavodu za učinjene usluge</w:t>
      </w:r>
      <w:r w:rsidR="000A6291">
        <w:t>.</w:t>
      </w:r>
      <w:r w:rsidR="00117A83">
        <w:t xml:space="preserve"> Od ukupno primljenih sredstava na ime limita u iznosu 332.867.771 kn Bolnica je podmirila obveze prema zaposlenicima koje su u 2021. iznosile 305.601.909 kn.</w:t>
      </w:r>
    </w:p>
    <w:p w:rsidR="00B6628F" w:rsidRDefault="00B6628F" w:rsidP="00CE4A94">
      <w:pPr>
        <w:jc w:val="both"/>
      </w:pPr>
    </w:p>
    <w:p w:rsidR="00117A83" w:rsidRDefault="00B6628F" w:rsidP="00B6628F">
      <w:pPr>
        <w:jc w:val="both"/>
      </w:pPr>
      <w:r w:rsidRPr="00117A83">
        <w:t xml:space="preserve">Iz navedenog slijedi da je nakon podmirenih obveza prema zaposlenicima ostalo </w:t>
      </w:r>
      <w:r w:rsidR="00117A83" w:rsidRPr="00117A83">
        <w:t>27.265.862</w:t>
      </w:r>
      <w:r w:rsidRPr="00117A83">
        <w:t xml:space="preserve"> kn (što prosječno mjesečno iznosi </w:t>
      </w:r>
      <w:r w:rsidR="00117A83" w:rsidRPr="00117A83">
        <w:t>2.272.155</w:t>
      </w:r>
      <w:r w:rsidRPr="00117A83">
        <w:t xml:space="preserve"> kn) za obavljanje redovne djelatnosti, što svakako nije dovoljno, te je još uvijek potrebna pomoć državnog i lokalnog proračuna kako bi Bolnica mogla normalno poslovati</w:t>
      </w:r>
      <w:r w:rsidR="00117A83">
        <w:t xml:space="preserve">. </w:t>
      </w:r>
      <w:r w:rsidR="005022F6">
        <w:t>Bez daljnje pomoći Grada Zagreba i državnog proračuna obveze prema dobavljačima će se opet nagomilati.</w:t>
      </w:r>
    </w:p>
    <w:p w:rsidR="00117A83" w:rsidRDefault="00117A83" w:rsidP="00B6628F">
      <w:pPr>
        <w:jc w:val="both"/>
      </w:pPr>
    </w:p>
    <w:p w:rsidR="001A4FBB" w:rsidRDefault="00117A83" w:rsidP="00CE4A94">
      <w:pPr>
        <w:jc w:val="both"/>
        <w:rPr>
          <w:bCs/>
        </w:rPr>
      </w:pPr>
      <w:r>
        <w:t>Situacija je danas znatno povoljnija iz razloga što je t</w:t>
      </w:r>
      <w:r w:rsidR="0042391A">
        <w:rPr>
          <w:bCs/>
        </w:rPr>
        <w:t>ijekom 20</w:t>
      </w:r>
      <w:r w:rsidR="004003EB">
        <w:rPr>
          <w:bCs/>
        </w:rPr>
        <w:t>2</w:t>
      </w:r>
      <w:r w:rsidR="00CB4577">
        <w:rPr>
          <w:bCs/>
        </w:rPr>
        <w:t>1</w:t>
      </w:r>
      <w:r w:rsidR="0042391A">
        <w:rPr>
          <w:bCs/>
        </w:rPr>
        <w:t>. godine Bolnica je sanirana od strane Grada Zagreba</w:t>
      </w:r>
      <w:r w:rsidR="00E0738C">
        <w:rPr>
          <w:bCs/>
        </w:rPr>
        <w:t>,</w:t>
      </w:r>
      <w:r w:rsidR="0042391A">
        <w:rPr>
          <w:bCs/>
        </w:rPr>
        <w:t xml:space="preserve"> </w:t>
      </w:r>
      <w:r w:rsidR="00416137">
        <w:rPr>
          <w:bCs/>
        </w:rPr>
        <w:t xml:space="preserve">od Hrvatskog </w:t>
      </w:r>
      <w:r w:rsidR="0042391A">
        <w:rPr>
          <w:bCs/>
        </w:rPr>
        <w:t>zavoda za zdravstveno osiguranje</w:t>
      </w:r>
      <w:r w:rsidR="00E0738C">
        <w:rPr>
          <w:bCs/>
        </w:rPr>
        <w:t xml:space="preserve"> te </w:t>
      </w:r>
      <w:r w:rsidR="00416137">
        <w:rPr>
          <w:bCs/>
        </w:rPr>
        <w:t>tri puta odlukom Ministarstva zdravstva putem Hrvatskog zavoda za zdravstveno osiguranje</w:t>
      </w:r>
      <w:r w:rsidR="006D256F">
        <w:rPr>
          <w:bCs/>
        </w:rPr>
        <w:t xml:space="preserve"> i to</w:t>
      </w:r>
      <w:r w:rsidR="00147FBF">
        <w:rPr>
          <w:bCs/>
        </w:rPr>
        <w:t xml:space="preserve"> </w:t>
      </w:r>
      <w:r w:rsidR="0042391A">
        <w:rPr>
          <w:bCs/>
        </w:rPr>
        <w:t>kako slijedi:</w:t>
      </w:r>
    </w:p>
    <w:p w:rsidR="0042391A" w:rsidRDefault="0042391A" w:rsidP="00CE4A94">
      <w:pPr>
        <w:jc w:val="both"/>
        <w:rPr>
          <w:bCs/>
        </w:rPr>
      </w:pPr>
    </w:p>
    <w:bookmarkStart w:id="3" w:name="_MON_1640604384"/>
    <w:bookmarkEnd w:id="3"/>
    <w:p w:rsidR="0042391A" w:rsidRDefault="008031F7" w:rsidP="00CE4A94">
      <w:pPr>
        <w:jc w:val="both"/>
        <w:rPr>
          <w:bCs/>
        </w:rPr>
      </w:pPr>
      <w:r w:rsidRPr="004B0998">
        <w:rPr>
          <w:bCs/>
        </w:rPr>
        <w:object w:dxaOrig="9327" w:dyaOrig="3795">
          <v:shape id="_x0000_i1028" type="#_x0000_t75" style="width:466.5pt;height:189pt" o:ole="">
            <v:imagedata r:id="rId15" o:title=""/>
          </v:shape>
          <o:OLEObject Type="Embed" ProgID="Excel.Sheet.12" ShapeID="_x0000_i1028" DrawAspect="Content" ObjectID="_1705118881" r:id="rId16"/>
        </w:object>
      </w:r>
    </w:p>
    <w:p w:rsidR="00E657A8" w:rsidRDefault="00E657A8" w:rsidP="00CE4A94">
      <w:pPr>
        <w:jc w:val="both"/>
        <w:rPr>
          <w:bCs/>
        </w:rPr>
      </w:pPr>
      <w:r>
        <w:rPr>
          <w:bCs/>
        </w:rPr>
        <w:t>Znači, Klinička bolnica „Sveti Duh“ je za podmirenje obveza prema dobavljačima iz državnog proračuna, proračuna JLP(R)S Grada Zagreba, te Hrvatskog zavoda za zdravstveno osiguranje primila ukupno 129.473.663,15 kn.</w:t>
      </w:r>
    </w:p>
    <w:p w:rsidR="00E657A8" w:rsidRDefault="00E657A8" w:rsidP="00CE4A94">
      <w:pPr>
        <w:jc w:val="both"/>
        <w:rPr>
          <w:bCs/>
        </w:rPr>
      </w:pPr>
    </w:p>
    <w:p w:rsidR="009B3349" w:rsidRDefault="009B3349" w:rsidP="00CE4A94">
      <w:pPr>
        <w:jc w:val="both"/>
        <w:rPr>
          <w:bCs/>
        </w:rPr>
      </w:pPr>
      <w:r>
        <w:rPr>
          <w:bCs/>
        </w:rPr>
        <w:t>Predmetna sredstva bila</w:t>
      </w:r>
      <w:r w:rsidR="00942FE4">
        <w:rPr>
          <w:bCs/>
        </w:rPr>
        <w:t xml:space="preserve"> su</w:t>
      </w:r>
      <w:r>
        <w:rPr>
          <w:bCs/>
        </w:rPr>
        <w:t xml:space="preserve"> namijenjena za podmirenje dospjelih obveza prema dobavljačima i to prvenstveno dobavljačima lijekova i potrošnih medicinskih materijala.</w:t>
      </w:r>
      <w:r w:rsidR="00117A83">
        <w:rPr>
          <w:bCs/>
        </w:rPr>
        <w:t xml:space="preserve"> </w:t>
      </w:r>
    </w:p>
    <w:p w:rsidR="00117A83" w:rsidRDefault="00117A83" w:rsidP="00CE4A94">
      <w:pPr>
        <w:jc w:val="both"/>
        <w:rPr>
          <w:bCs/>
        </w:rPr>
      </w:pPr>
    </w:p>
    <w:p w:rsidR="00147FBF" w:rsidRDefault="00147FBF" w:rsidP="00CE4A94">
      <w:pPr>
        <w:jc w:val="both"/>
        <w:rPr>
          <w:bCs/>
        </w:rPr>
      </w:pPr>
      <w:r>
        <w:rPr>
          <w:bCs/>
        </w:rPr>
        <w:t xml:space="preserve">Financijska sredstva primljena od Grada Zagreba su </w:t>
      </w:r>
      <w:proofErr w:type="spellStart"/>
      <w:r>
        <w:rPr>
          <w:bCs/>
        </w:rPr>
        <w:t>oprihodovana</w:t>
      </w:r>
      <w:proofErr w:type="spellEnd"/>
      <w:r>
        <w:rPr>
          <w:bCs/>
        </w:rPr>
        <w:t xml:space="preserve"> na odgovarajuć</w:t>
      </w:r>
      <w:r w:rsidR="00416137">
        <w:rPr>
          <w:bCs/>
        </w:rPr>
        <w:t>em kontu</w:t>
      </w:r>
      <w:r>
        <w:rPr>
          <w:bCs/>
        </w:rPr>
        <w:t xml:space="preserve"> </w:t>
      </w:r>
      <w:r w:rsidR="004D1204">
        <w:rPr>
          <w:bCs/>
        </w:rPr>
        <w:t>skupine</w:t>
      </w:r>
      <w:r>
        <w:rPr>
          <w:bCs/>
        </w:rPr>
        <w:t xml:space="preserve"> 6</w:t>
      </w:r>
      <w:r w:rsidR="001D20A9">
        <w:rPr>
          <w:bCs/>
        </w:rPr>
        <w:t>71</w:t>
      </w:r>
      <w:r>
        <w:rPr>
          <w:bCs/>
        </w:rPr>
        <w:t>, sredstva primljena od Hrvatskog zavoda za zdravstveno osiguranje u ukupnom iznosu</w:t>
      </w:r>
      <w:r w:rsidR="00416137">
        <w:rPr>
          <w:bCs/>
        </w:rPr>
        <w:t xml:space="preserve"> 41.421.076,01</w:t>
      </w:r>
      <w:r>
        <w:rPr>
          <w:bCs/>
        </w:rPr>
        <w:t xml:space="preserve"> kn knjižena kao obveza za primljene predujmove u skupini konta 239</w:t>
      </w:r>
      <w:r w:rsidR="00E657A8">
        <w:rPr>
          <w:bCs/>
        </w:rPr>
        <w:t xml:space="preserve">, dok su sredstva primljena od Ministarstva zdravstva putem </w:t>
      </w:r>
      <w:r w:rsidR="00E657A8" w:rsidRPr="00765858">
        <w:rPr>
          <w:bCs/>
        </w:rPr>
        <w:t>Grada Zagreba u ukupnom iznosu</w:t>
      </w:r>
      <w:r w:rsidR="00E657A8">
        <w:rPr>
          <w:bCs/>
        </w:rPr>
        <w:t xml:space="preserve"> </w:t>
      </w:r>
      <w:r w:rsidR="004D1204">
        <w:rPr>
          <w:bCs/>
        </w:rPr>
        <w:t xml:space="preserve">77.070.050,04 kn </w:t>
      </w:r>
      <w:proofErr w:type="spellStart"/>
      <w:r w:rsidR="004D1204">
        <w:rPr>
          <w:bCs/>
        </w:rPr>
        <w:t>oprihodovana</w:t>
      </w:r>
      <w:proofErr w:type="spellEnd"/>
      <w:r w:rsidR="004D1204">
        <w:rPr>
          <w:bCs/>
        </w:rPr>
        <w:t xml:space="preserve"> na odgovarajućem kontu skupine </w:t>
      </w:r>
      <w:r w:rsidR="00D61D9D">
        <w:rPr>
          <w:bCs/>
        </w:rPr>
        <w:t>636</w:t>
      </w:r>
      <w:r>
        <w:rPr>
          <w:bCs/>
        </w:rPr>
        <w:t>.</w:t>
      </w:r>
    </w:p>
    <w:p w:rsidR="00376424" w:rsidRDefault="00376424" w:rsidP="00CE4A94">
      <w:pPr>
        <w:jc w:val="both"/>
        <w:rPr>
          <w:bCs/>
        </w:rPr>
      </w:pPr>
    </w:p>
    <w:p w:rsidR="00376424" w:rsidRDefault="00376424" w:rsidP="00CE4A94">
      <w:pPr>
        <w:jc w:val="both"/>
        <w:rPr>
          <w:bCs/>
        </w:rPr>
      </w:pPr>
      <w:r>
        <w:rPr>
          <w:bCs/>
        </w:rPr>
        <w:t>Na kontu obveza za predujmove primljene od kupaca (za neizvršeni rad prema Hrvatskom zavodu za zdravstveno osiguranje) u skupini konta 239 ukupna obveza na dan 31.12.2021. iznosi 135.659.284,94 kn, od čega je 74.491.114,48 kn doneseno iz 2020. godine.</w:t>
      </w:r>
    </w:p>
    <w:p w:rsidR="0042391A" w:rsidRDefault="0042391A" w:rsidP="00CE4A94">
      <w:pPr>
        <w:jc w:val="both"/>
        <w:rPr>
          <w:bCs/>
        </w:rPr>
      </w:pPr>
    </w:p>
    <w:p w:rsidR="004E7578" w:rsidRDefault="004E7578" w:rsidP="001A4FBB">
      <w:pPr>
        <w:jc w:val="both"/>
        <w:rPr>
          <w:bCs/>
        </w:rPr>
      </w:pPr>
      <w:r>
        <w:rPr>
          <w:bCs/>
        </w:rPr>
        <w:t xml:space="preserve">Očit je </w:t>
      </w:r>
      <w:proofErr w:type="spellStart"/>
      <w:r>
        <w:rPr>
          <w:bCs/>
        </w:rPr>
        <w:t>nesrazmjer</w:t>
      </w:r>
      <w:proofErr w:type="spellEnd"/>
      <w:r>
        <w:rPr>
          <w:bCs/>
        </w:rPr>
        <w:t xml:space="preserve"> između ukupnih sredstava namijenjenih zdravstvenoj zaštiti građana Republike Hrvatske u državnom proračunu i objektivno, većim dijelom, institucionalno uvjetovane cijene koštanja tih programa, što za posljedicu ima daljnje produbljivanje krize u sustavu javne zdravstvene zaštite. </w:t>
      </w:r>
    </w:p>
    <w:p w:rsidR="00E756BE" w:rsidRDefault="00E756BE" w:rsidP="001A4FBB">
      <w:pPr>
        <w:jc w:val="both"/>
        <w:rPr>
          <w:bCs/>
        </w:rPr>
      </w:pPr>
    </w:p>
    <w:p w:rsidR="00781ABC" w:rsidRDefault="002F21F8" w:rsidP="00255B07">
      <w:pPr>
        <w:jc w:val="both"/>
        <w:rPr>
          <w:bCs/>
        </w:rPr>
      </w:pPr>
      <w:r>
        <w:rPr>
          <w:bCs/>
        </w:rPr>
        <w:t>Klinička bolnica „Sveti Duh“, kao klinička zdravstvena ustanova u vlasništvu Grada Zagreba (lokalne uprave), procjenjujući utjecaj deficitarnog financiranja javne zdravstvene službe i posljedice takvog financiranja na ostvarivanje</w:t>
      </w:r>
      <w:r w:rsidR="00781ABC">
        <w:rPr>
          <w:bCs/>
        </w:rPr>
        <w:t xml:space="preserve"> zakonom zajamčenih prava građana na zdravstvenu zaštitu, </w:t>
      </w:r>
      <w:r w:rsidR="00AE2B4F">
        <w:rPr>
          <w:bCs/>
        </w:rPr>
        <w:t>u</w:t>
      </w:r>
      <w:r w:rsidR="00781ABC">
        <w:rPr>
          <w:bCs/>
        </w:rPr>
        <w:t>činila</w:t>
      </w:r>
      <w:r w:rsidR="00094223">
        <w:rPr>
          <w:bCs/>
        </w:rPr>
        <w:t xml:space="preserve"> je</w:t>
      </w:r>
      <w:r w:rsidR="00781ABC">
        <w:rPr>
          <w:bCs/>
        </w:rPr>
        <w:t xml:space="preserve"> redovnu zdravstvenu zaštitu građanima Grada Zagreba i drugim pacijentima dostupnijom, bez barijera koje deriviraju iz sustava financiranja jer Bolnica kao javna zdravstvena ustanova nema pravo ograničavati zajamčenu zdravstvenu zaštitu neovisno od činjenice što na razini sustava nisu osigurana sredstva za ostvarivanje tih prava. </w:t>
      </w:r>
    </w:p>
    <w:p w:rsidR="008314A4" w:rsidRDefault="008314A4" w:rsidP="00255B07">
      <w:pPr>
        <w:jc w:val="both"/>
        <w:rPr>
          <w:bCs/>
        </w:rPr>
      </w:pPr>
    </w:p>
    <w:p w:rsidR="00086948" w:rsidRDefault="00781ABC" w:rsidP="00255B07">
      <w:pPr>
        <w:jc w:val="both"/>
        <w:rPr>
          <w:bCs/>
        </w:rPr>
      </w:pPr>
      <w:r>
        <w:rPr>
          <w:bCs/>
        </w:rPr>
        <w:t>Odredbama članka 87. Zakona o obveznom zdravstvenom osiguranju propisano je da Hrvatski zavod za zdravstveno osiguranje općim aktom, uz suglasnost ministra nadležnog za zdrav</w:t>
      </w:r>
      <w:r w:rsidR="005D589D">
        <w:rPr>
          <w:bCs/>
        </w:rPr>
        <w:t>stvo</w:t>
      </w:r>
      <w:r>
        <w:rPr>
          <w:bCs/>
        </w:rPr>
        <w:t xml:space="preserve">, po prethodno pribavljenom mišljenju nadležnih komora, u skladu s utvrđenim opsegom prava na zdravstvenu zaštitu osiguranih osoba koje koriste zdravstvenu zaštitu u važećoj mreži javne zdravstvene službe Republike Hrvatske te u skladu s važećim standardima i normativima zdravstvene zaštite iz obveznog zdravstvenog osiguranja, utvrđuje način provođenja zdravstvene zaštite, elemente i kriterije za raspisivanje natječaja i osnove za sklapanje ugovora sa zdravstvenim ustanovama i privatnim zdravstvenim radnicima koji su uključeni u mrežu javne zdravstvene službe. </w:t>
      </w:r>
    </w:p>
    <w:p w:rsidR="00781ABC" w:rsidRDefault="00781ABC" w:rsidP="00255B07">
      <w:pPr>
        <w:jc w:val="both"/>
        <w:rPr>
          <w:bCs/>
        </w:rPr>
      </w:pPr>
    </w:p>
    <w:p w:rsidR="00781ABC" w:rsidRDefault="00781ABC" w:rsidP="00255B07">
      <w:pPr>
        <w:jc w:val="both"/>
        <w:rPr>
          <w:bCs/>
        </w:rPr>
      </w:pPr>
      <w:r>
        <w:rPr>
          <w:bCs/>
        </w:rPr>
        <w:t xml:space="preserve">Navedeno uključuje i pravo te obvezu Hrvatskog zavoda da utvrdi „pune cijene za pojedinačne zdravstvene usluge“ iz obveznog zdravstvenog osiguranja te maksimalne godišnje iznose sredstava za provođenje ugovorene bolničke zdravstvene zaštite. </w:t>
      </w:r>
    </w:p>
    <w:p w:rsidR="00781ABC" w:rsidRDefault="00781ABC" w:rsidP="00255B07">
      <w:pPr>
        <w:jc w:val="both"/>
        <w:rPr>
          <w:bCs/>
        </w:rPr>
      </w:pPr>
    </w:p>
    <w:p w:rsidR="00781ABC" w:rsidRDefault="00781ABC" w:rsidP="00255B07">
      <w:pPr>
        <w:jc w:val="both"/>
        <w:rPr>
          <w:bCs/>
        </w:rPr>
      </w:pPr>
      <w:r>
        <w:rPr>
          <w:bCs/>
        </w:rPr>
        <w:t>Nedvojbeno je da je utvrđivanje pojedinačnih „punih cijena zdravstvenih usluga“ te godišnjih limita koji pokrivaju troškove obavljanja programa zdravstvene zaštite ustanovama u mreži javne zdravstvene službe zakonska obv</w:t>
      </w:r>
      <w:r w:rsidR="005C44B3">
        <w:rPr>
          <w:bCs/>
        </w:rPr>
        <w:t>e</w:t>
      </w:r>
      <w:r>
        <w:rPr>
          <w:bCs/>
        </w:rPr>
        <w:t>za Hr</w:t>
      </w:r>
      <w:r w:rsidR="005C44B3">
        <w:rPr>
          <w:bCs/>
        </w:rPr>
        <w:t>v</w:t>
      </w:r>
      <w:r>
        <w:rPr>
          <w:bCs/>
        </w:rPr>
        <w:t xml:space="preserve">atskog </w:t>
      </w:r>
      <w:r w:rsidR="005C44B3">
        <w:rPr>
          <w:bCs/>
        </w:rPr>
        <w:t>zavoda.</w:t>
      </w:r>
    </w:p>
    <w:p w:rsidR="005C44B3" w:rsidRDefault="005C44B3" w:rsidP="00255B07">
      <w:pPr>
        <w:jc w:val="both"/>
        <w:rPr>
          <w:bCs/>
        </w:rPr>
      </w:pPr>
    </w:p>
    <w:p w:rsidR="00FC3844" w:rsidRDefault="001B0836" w:rsidP="00255B07">
      <w:pPr>
        <w:jc w:val="both"/>
        <w:rPr>
          <w:bCs/>
        </w:rPr>
      </w:pPr>
      <w:r>
        <w:rPr>
          <w:bCs/>
        </w:rPr>
        <w:t xml:space="preserve">U uvjetima kada ugovaranje zdravstvene zaštite, za koje je propisano da se u pravilu vrši za trogodišnje ugovorno razdoblje (odredbe članka 88., stavak 2. Zakona o obveznom zdravstvenom osiguranju), Hrvatski zavod za zdravstveno osiguranje nudi na </w:t>
      </w:r>
      <w:r w:rsidR="00094223">
        <w:rPr>
          <w:bCs/>
        </w:rPr>
        <w:t>godišnjoj</w:t>
      </w:r>
      <w:r>
        <w:rPr>
          <w:bCs/>
        </w:rPr>
        <w:t xml:space="preserve"> razini, planiranje financijskog poslovanja javnih zdravstvenih ustanova nije moguće na način i u rokovima propisanim Zakonom o proračunu. Zakonom o proračunu propisana je obveza proračunskih korisnika da planiraju financijsko poslovanje unaprijed za proračunsku godinu, uz obvezno istovremeno donošenje pro</w:t>
      </w:r>
      <w:r w:rsidR="00CA4402">
        <w:rPr>
          <w:bCs/>
        </w:rPr>
        <w:t>jekcija</w:t>
      </w:r>
      <w:r>
        <w:rPr>
          <w:bCs/>
        </w:rPr>
        <w:t xml:space="preserve"> za naredno dvogodišnje razdoblje, koje slijedi proračunskoj godini. Trogodišnje planiranje financijskog poslovanja javnih zdravstvenih ustanova temelji se na propisanom trogodišnjem ugovaranju zdravstvene zaštite u mreži javne zdravstvene službe Republike Hrvatske. </w:t>
      </w:r>
    </w:p>
    <w:p w:rsidR="0068095E" w:rsidRDefault="0068095E" w:rsidP="00255B07">
      <w:pPr>
        <w:jc w:val="both"/>
        <w:rPr>
          <w:bCs/>
        </w:rPr>
      </w:pPr>
    </w:p>
    <w:p w:rsidR="0068095E" w:rsidRDefault="0068095E" w:rsidP="0068095E">
      <w:pPr>
        <w:jc w:val="both"/>
        <w:rPr>
          <w:bCs/>
        </w:rPr>
      </w:pPr>
      <w:r>
        <w:rPr>
          <w:bCs/>
        </w:rPr>
        <w:t>Zaključno, u 20</w:t>
      </w:r>
      <w:r w:rsidR="0033515D">
        <w:rPr>
          <w:bCs/>
        </w:rPr>
        <w:t>2</w:t>
      </w:r>
      <w:r w:rsidR="00416137">
        <w:rPr>
          <w:bCs/>
        </w:rPr>
        <w:t>1</w:t>
      </w:r>
      <w:r>
        <w:rPr>
          <w:bCs/>
        </w:rPr>
        <w:t xml:space="preserve">. godini, zdravstvenim ustanovama u važećoj Mreži javne zdravstvene službe Republike Hrvatske nisu osigurani minimalni institucionalni uvjeti kao proračunskim korisnicima neophodni za financijsko planiranje koje je propisano odredbama Zakona o proračunu na godišnjoj razini te, posljedično, i za obavljanje ugovorenih programa zdravstvene zaštite. </w:t>
      </w:r>
    </w:p>
    <w:p w:rsidR="0068095E" w:rsidRDefault="0068095E" w:rsidP="00255B07">
      <w:pPr>
        <w:jc w:val="both"/>
        <w:rPr>
          <w:bCs/>
        </w:rPr>
      </w:pPr>
    </w:p>
    <w:p w:rsidR="000C6941" w:rsidRDefault="000C6941" w:rsidP="001A4FBB">
      <w:pPr>
        <w:jc w:val="both"/>
        <w:rPr>
          <w:bCs/>
        </w:rPr>
      </w:pPr>
    </w:p>
    <w:p w:rsidR="001F0FC5" w:rsidRPr="001F0FC5" w:rsidRDefault="001F0FC5" w:rsidP="001F0FC5">
      <w:pPr>
        <w:tabs>
          <w:tab w:val="num" w:pos="0"/>
        </w:tabs>
        <w:jc w:val="both"/>
        <w:rPr>
          <w:b/>
          <w:bCs/>
        </w:rPr>
      </w:pPr>
      <w:r w:rsidRPr="005022F6">
        <w:rPr>
          <w:b/>
          <w:bCs/>
        </w:rPr>
        <w:t>II/1 PRIHODI POSLOVANJA</w:t>
      </w:r>
    </w:p>
    <w:p w:rsidR="001F0FC5" w:rsidRDefault="001F0FC5" w:rsidP="001F0FC5">
      <w:pPr>
        <w:tabs>
          <w:tab w:val="num" w:pos="0"/>
        </w:tabs>
        <w:jc w:val="both"/>
        <w:rPr>
          <w:bCs/>
        </w:rPr>
      </w:pPr>
    </w:p>
    <w:p w:rsidR="001F0FC5" w:rsidRDefault="001F0FC5" w:rsidP="001F0FC5">
      <w:pPr>
        <w:tabs>
          <w:tab w:val="num" w:pos="0"/>
        </w:tabs>
        <w:jc w:val="both"/>
        <w:rPr>
          <w:bCs/>
        </w:rPr>
      </w:pPr>
      <w:r>
        <w:rPr>
          <w:bCs/>
        </w:rPr>
        <w:t>Na prihodnim pozicijama Izvješća o poslovanju za razdoblje od 01.</w:t>
      </w:r>
      <w:r w:rsidR="00147FBF">
        <w:rPr>
          <w:bCs/>
        </w:rPr>
        <w:t xml:space="preserve"> siječnja</w:t>
      </w:r>
      <w:r>
        <w:rPr>
          <w:bCs/>
        </w:rPr>
        <w:t xml:space="preserve"> do </w:t>
      </w:r>
      <w:r w:rsidR="00D34C2A">
        <w:rPr>
          <w:bCs/>
        </w:rPr>
        <w:t>3</w:t>
      </w:r>
      <w:r w:rsidR="00CA4402">
        <w:rPr>
          <w:bCs/>
        </w:rPr>
        <w:t>1</w:t>
      </w:r>
      <w:r>
        <w:rPr>
          <w:bCs/>
        </w:rPr>
        <w:t>.</w:t>
      </w:r>
      <w:r w:rsidR="00147FBF">
        <w:rPr>
          <w:bCs/>
        </w:rPr>
        <w:t xml:space="preserve"> </w:t>
      </w:r>
      <w:r w:rsidR="00CA4402">
        <w:rPr>
          <w:bCs/>
        </w:rPr>
        <w:t>prosinca</w:t>
      </w:r>
      <w:r w:rsidR="00147FBF">
        <w:rPr>
          <w:bCs/>
        </w:rPr>
        <w:t xml:space="preserve"> </w:t>
      </w:r>
      <w:r>
        <w:rPr>
          <w:bCs/>
        </w:rPr>
        <w:t>20</w:t>
      </w:r>
      <w:r w:rsidR="0033515D">
        <w:rPr>
          <w:bCs/>
        </w:rPr>
        <w:t>2</w:t>
      </w:r>
      <w:r w:rsidR="00CF252E">
        <w:rPr>
          <w:bCs/>
        </w:rPr>
        <w:t>1</w:t>
      </w:r>
      <w:r>
        <w:rPr>
          <w:bCs/>
        </w:rPr>
        <w:t>. godine iskazani su slijedeći prihodi:</w:t>
      </w:r>
    </w:p>
    <w:p w:rsidR="001F0FC5" w:rsidRDefault="001F0FC5" w:rsidP="001F0FC5">
      <w:pPr>
        <w:tabs>
          <w:tab w:val="num" w:pos="0"/>
        </w:tabs>
        <w:jc w:val="both"/>
        <w:rPr>
          <w:bCs/>
        </w:rPr>
      </w:pPr>
    </w:p>
    <w:bookmarkStart w:id="4" w:name="_MON_1490011508"/>
    <w:bookmarkStart w:id="5" w:name="_MON_1490097274"/>
    <w:bookmarkStart w:id="6" w:name="_MON_1489489478"/>
    <w:bookmarkStart w:id="7" w:name="_MON_1489489861"/>
    <w:bookmarkStart w:id="8" w:name="_MON_1489489913"/>
    <w:bookmarkStart w:id="9" w:name="_MON_1490011199"/>
    <w:bookmarkEnd w:id="4"/>
    <w:bookmarkEnd w:id="5"/>
    <w:bookmarkEnd w:id="6"/>
    <w:bookmarkEnd w:id="7"/>
    <w:bookmarkEnd w:id="8"/>
    <w:bookmarkEnd w:id="9"/>
    <w:bookmarkStart w:id="10" w:name="_MON_1490011341"/>
    <w:bookmarkEnd w:id="10"/>
    <w:p w:rsidR="00226443" w:rsidRDefault="005022F6" w:rsidP="001D5F1A">
      <w:pPr>
        <w:pBdr>
          <w:between w:val="single" w:sz="4" w:space="1" w:color="auto"/>
        </w:pBdr>
        <w:jc w:val="both"/>
        <w:rPr>
          <w:bCs/>
        </w:rPr>
      </w:pPr>
      <w:r w:rsidRPr="00707557">
        <w:rPr>
          <w:bCs/>
        </w:rPr>
        <w:object w:dxaOrig="9176" w:dyaOrig="4056">
          <v:shape id="_x0000_i1029" type="#_x0000_t75" style="width:459pt;height:202.5pt" o:ole="">
            <v:imagedata r:id="rId17" o:title=""/>
          </v:shape>
          <o:OLEObject Type="Embed" ProgID="Excel.Sheet.8" ShapeID="_x0000_i1029" DrawAspect="Content" ObjectID="_1705118882" r:id="rId18"/>
        </w:object>
      </w:r>
    </w:p>
    <w:p w:rsidR="001D5F1A" w:rsidRDefault="001D5F1A" w:rsidP="002B5C71">
      <w:pPr>
        <w:jc w:val="both"/>
        <w:rPr>
          <w:bCs/>
        </w:rPr>
      </w:pPr>
      <w:r w:rsidRPr="005022F6">
        <w:rPr>
          <w:bCs/>
        </w:rPr>
        <w:t xml:space="preserve">Naplaćeni prihodi Bolnice, iskazani u Izvješću o poslovanju Bolnice </w:t>
      </w:r>
      <w:r w:rsidR="00466989" w:rsidRPr="005022F6">
        <w:rPr>
          <w:bCs/>
        </w:rPr>
        <w:t>za</w:t>
      </w:r>
      <w:r w:rsidRPr="005022F6">
        <w:rPr>
          <w:bCs/>
        </w:rPr>
        <w:t xml:space="preserve"> razdoblje od </w:t>
      </w:r>
      <w:r w:rsidR="00147FBF" w:rsidRPr="005022F6">
        <w:rPr>
          <w:bCs/>
        </w:rPr>
        <w:t>01. siječnja do 3</w:t>
      </w:r>
      <w:r w:rsidR="00CA4402" w:rsidRPr="005022F6">
        <w:rPr>
          <w:bCs/>
        </w:rPr>
        <w:t>1</w:t>
      </w:r>
      <w:r w:rsidR="00147FBF" w:rsidRPr="005022F6">
        <w:rPr>
          <w:bCs/>
        </w:rPr>
        <w:t xml:space="preserve">. </w:t>
      </w:r>
      <w:r w:rsidR="00CA4402" w:rsidRPr="005022F6">
        <w:rPr>
          <w:bCs/>
        </w:rPr>
        <w:t>prosinca</w:t>
      </w:r>
      <w:r w:rsidR="00147FBF" w:rsidRPr="005022F6">
        <w:rPr>
          <w:bCs/>
        </w:rPr>
        <w:t xml:space="preserve"> 202</w:t>
      </w:r>
      <w:r w:rsidR="00CF252E" w:rsidRPr="005022F6">
        <w:rPr>
          <w:bCs/>
        </w:rPr>
        <w:t>1</w:t>
      </w:r>
      <w:r w:rsidR="00147FBF" w:rsidRPr="005022F6">
        <w:rPr>
          <w:bCs/>
        </w:rPr>
        <w:t>.</w:t>
      </w:r>
      <w:r w:rsidRPr="005022F6">
        <w:rPr>
          <w:bCs/>
        </w:rPr>
        <w:t xml:space="preserve"> godine, u iznosu </w:t>
      </w:r>
      <w:r w:rsidR="005022F6" w:rsidRPr="005022F6">
        <w:rPr>
          <w:bCs/>
        </w:rPr>
        <w:t>557.898.001</w:t>
      </w:r>
      <w:r w:rsidR="005E7D75" w:rsidRPr="005022F6">
        <w:rPr>
          <w:bCs/>
        </w:rPr>
        <w:t xml:space="preserve"> kn</w:t>
      </w:r>
      <w:r w:rsidRPr="005022F6">
        <w:rPr>
          <w:bCs/>
        </w:rPr>
        <w:t xml:space="preserve"> </w:t>
      </w:r>
      <w:r w:rsidR="00AA7E88" w:rsidRPr="005022F6">
        <w:rPr>
          <w:bCs/>
        </w:rPr>
        <w:t>veći</w:t>
      </w:r>
      <w:r w:rsidR="001B1A87" w:rsidRPr="005022F6">
        <w:rPr>
          <w:bCs/>
        </w:rPr>
        <w:t xml:space="preserve"> su za </w:t>
      </w:r>
      <w:r w:rsidR="005022F6" w:rsidRPr="005022F6">
        <w:rPr>
          <w:bCs/>
        </w:rPr>
        <w:t>135.537.335</w:t>
      </w:r>
      <w:r w:rsidR="00962650" w:rsidRPr="005022F6">
        <w:rPr>
          <w:bCs/>
        </w:rPr>
        <w:t xml:space="preserve"> kn ili za </w:t>
      </w:r>
      <w:r w:rsidR="005022F6" w:rsidRPr="005022F6">
        <w:rPr>
          <w:bCs/>
        </w:rPr>
        <w:t>32,09</w:t>
      </w:r>
      <w:r w:rsidR="00A23D64" w:rsidRPr="005022F6">
        <w:rPr>
          <w:bCs/>
        </w:rPr>
        <w:t>%</w:t>
      </w:r>
      <w:r w:rsidR="00962650" w:rsidRPr="005022F6">
        <w:rPr>
          <w:bCs/>
        </w:rPr>
        <w:t xml:space="preserve"> </w:t>
      </w:r>
      <w:r w:rsidRPr="005022F6">
        <w:rPr>
          <w:bCs/>
        </w:rPr>
        <w:t>u odnosu na ostvarene prihode u istom razdoblju pret</w:t>
      </w:r>
      <w:r w:rsidR="00A126B8" w:rsidRPr="005022F6">
        <w:rPr>
          <w:bCs/>
        </w:rPr>
        <w:t>hodne godine, koji su iznosili</w:t>
      </w:r>
      <w:r w:rsidR="0013026F" w:rsidRPr="005022F6">
        <w:rPr>
          <w:bCs/>
        </w:rPr>
        <w:t xml:space="preserve"> </w:t>
      </w:r>
      <w:r w:rsidR="00CA4402" w:rsidRPr="005022F6">
        <w:rPr>
          <w:bCs/>
        </w:rPr>
        <w:t>422.360.666</w:t>
      </w:r>
      <w:r w:rsidR="00CF252E" w:rsidRPr="005022F6">
        <w:rPr>
          <w:bCs/>
        </w:rPr>
        <w:t xml:space="preserve"> kn.</w:t>
      </w:r>
    </w:p>
    <w:p w:rsidR="00061EE4" w:rsidRDefault="00061EE4" w:rsidP="002B5C71">
      <w:pPr>
        <w:jc w:val="both"/>
        <w:rPr>
          <w:bCs/>
        </w:rPr>
      </w:pPr>
    </w:p>
    <w:p w:rsidR="009B3349" w:rsidRDefault="009B3349" w:rsidP="006238C4">
      <w:pPr>
        <w:jc w:val="both"/>
        <w:rPr>
          <w:bCs/>
        </w:rPr>
      </w:pPr>
      <w:r>
        <w:rPr>
          <w:bCs/>
        </w:rPr>
        <w:lastRenderedPageBreak/>
        <w:t xml:space="preserve">Dodatna sredstva uplaćena Bolnici od strane Hrvatskog zavoda u ukupnom iznosu </w:t>
      </w:r>
      <w:r w:rsidR="00CF252E">
        <w:rPr>
          <w:bCs/>
        </w:rPr>
        <w:t xml:space="preserve">41.421.076,01 kn </w:t>
      </w:r>
      <w:r w:rsidR="0033515D">
        <w:rPr>
          <w:bCs/>
        </w:rPr>
        <w:t xml:space="preserve">nisu knjižena kao prihod tekuće godine već kao </w:t>
      </w:r>
      <w:r w:rsidR="000639B2">
        <w:rPr>
          <w:bCs/>
        </w:rPr>
        <w:t>predujam</w:t>
      </w:r>
      <w:r w:rsidR="0033515D">
        <w:rPr>
          <w:bCs/>
        </w:rPr>
        <w:t xml:space="preserve"> na kontu Obveze za predujmove primljene od kupaca – HZZO u skupini konta 23951. Na dan </w:t>
      </w:r>
      <w:r w:rsidR="00CF252E">
        <w:rPr>
          <w:bCs/>
        </w:rPr>
        <w:t>3</w:t>
      </w:r>
      <w:r w:rsidR="00CA4402">
        <w:rPr>
          <w:bCs/>
        </w:rPr>
        <w:t>1</w:t>
      </w:r>
      <w:r w:rsidR="0033515D">
        <w:rPr>
          <w:bCs/>
        </w:rPr>
        <w:t>.</w:t>
      </w:r>
      <w:r w:rsidR="00CA4402">
        <w:rPr>
          <w:bCs/>
        </w:rPr>
        <w:t>12</w:t>
      </w:r>
      <w:r w:rsidR="0033515D">
        <w:rPr>
          <w:bCs/>
        </w:rPr>
        <w:t>.202</w:t>
      </w:r>
      <w:r w:rsidR="00CF252E">
        <w:rPr>
          <w:bCs/>
        </w:rPr>
        <w:t>1</w:t>
      </w:r>
      <w:r w:rsidR="0033515D">
        <w:rPr>
          <w:bCs/>
        </w:rPr>
        <w:t xml:space="preserve">. godine na predmetnom kontu saldo iznosi </w:t>
      </w:r>
      <w:r w:rsidR="00CA4402">
        <w:rPr>
          <w:bCs/>
        </w:rPr>
        <w:t>135.659.284,94</w:t>
      </w:r>
      <w:r w:rsidR="00A23D64">
        <w:rPr>
          <w:bCs/>
        </w:rPr>
        <w:t xml:space="preserve"> </w:t>
      </w:r>
      <w:r w:rsidR="0033515D">
        <w:rPr>
          <w:bCs/>
        </w:rPr>
        <w:t xml:space="preserve">kn od čega je </w:t>
      </w:r>
      <w:r w:rsidR="00CF252E">
        <w:rPr>
          <w:bCs/>
        </w:rPr>
        <w:t>74.491.114,48</w:t>
      </w:r>
      <w:r w:rsidR="0033515D">
        <w:rPr>
          <w:bCs/>
        </w:rPr>
        <w:t xml:space="preserve"> kn neiskazani prihod iz 20</w:t>
      </w:r>
      <w:r w:rsidR="00CF252E">
        <w:rPr>
          <w:bCs/>
        </w:rPr>
        <w:t>20</w:t>
      </w:r>
      <w:r w:rsidR="0033515D">
        <w:rPr>
          <w:bCs/>
        </w:rPr>
        <w:t>. godine.</w:t>
      </w:r>
      <w:r w:rsidR="006406BC">
        <w:rPr>
          <w:bCs/>
        </w:rPr>
        <w:t xml:space="preserve"> </w:t>
      </w:r>
    </w:p>
    <w:p w:rsidR="00AB095D" w:rsidRDefault="00AB095D" w:rsidP="006238C4">
      <w:pPr>
        <w:jc w:val="both"/>
        <w:rPr>
          <w:bCs/>
        </w:rPr>
      </w:pPr>
    </w:p>
    <w:p w:rsidR="003421AB" w:rsidRDefault="003421AB" w:rsidP="006238C4">
      <w:pPr>
        <w:jc w:val="both"/>
        <w:rPr>
          <w:bCs/>
        </w:rPr>
      </w:pPr>
      <w:r>
        <w:rPr>
          <w:bCs/>
        </w:rPr>
        <w:t>Na prihodnoj poziciji prihoda od proračuna iskazana su sredstva primljena od Grada Zagreba u</w:t>
      </w:r>
      <w:r w:rsidR="003E70FE">
        <w:rPr>
          <w:bCs/>
        </w:rPr>
        <w:t xml:space="preserve"> ukupnom</w:t>
      </w:r>
      <w:r>
        <w:rPr>
          <w:bCs/>
        </w:rPr>
        <w:t xml:space="preserve"> iznosu </w:t>
      </w:r>
      <w:r w:rsidR="003E70FE">
        <w:rPr>
          <w:bCs/>
        </w:rPr>
        <w:t xml:space="preserve">od </w:t>
      </w:r>
      <w:r w:rsidR="00CA4402">
        <w:rPr>
          <w:bCs/>
        </w:rPr>
        <w:t>17.429.888,29</w:t>
      </w:r>
      <w:r w:rsidR="003E70FE">
        <w:rPr>
          <w:bCs/>
        </w:rPr>
        <w:t xml:space="preserve"> </w:t>
      </w:r>
      <w:r>
        <w:rPr>
          <w:bCs/>
        </w:rPr>
        <w:t xml:space="preserve">kn </w:t>
      </w:r>
      <w:r w:rsidR="003E70FE">
        <w:rPr>
          <w:bCs/>
        </w:rPr>
        <w:t xml:space="preserve">od čega sredstva </w:t>
      </w:r>
      <w:r>
        <w:rPr>
          <w:bCs/>
        </w:rPr>
        <w:t xml:space="preserve">primljena za sanaciju dobavljača </w:t>
      </w:r>
      <w:r w:rsidR="003E70FE">
        <w:rPr>
          <w:bCs/>
        </w:rPr>
        <w:t xml:space="preserve">iznose </w:t>
      </w:r>
      <w:r w:rsidR="00CF252E">
        <w:rPr>
          <w:bCs/>
        </w:rPr>
        <w:t xml:space="preserve">10.982.537,00 kn, sredstva primljena kao pomoć za plaćanje dobavljačima troškova nastalih uslijed </w:t>
      </w:r>
      <w:proofErr w:type="spellStart"/>
      <w:r w:rsidR="00CF252E">
        <w:rPr>
          <w:bCs/>
        </w:rPr>
        <w:t>pandemije</w:t>
      </w:r>
      <w:proofErr w:type="spellEnd"/>
      <w:r w:rsidR="00CF252E">
        <w:rPr>
          <w:bCs/>
        </w:rPr>
        <w:t xml:space="preserve"> COVID-19 iznose 998.347,46 kn</w:t>
      </w:r>
      <w:r w:rsidR="008737DC">
        <w:rPr>
          <w:bCs/>
        </w:rPr>
        <w:t>,</w:t>
      </w:r>
      <w:r w:rsidR="00CF252E">
        <w:rPr>
          <w:bCs/>
        </w:rPr>
        <w:t xml:space="preserve"> </w:t>
      </w:r>
      <w:r w:rsidR="00CA4402">
        <w:rPr>
          <w:bCs/>
        </w:rPr>
        <w:t xml:space="preserve">sredstva primljena kao nagrada zaposlenicima koji izravno rade s bolesnicima oboljelima od bolesti COVID-19 u ukupnom iznosu 157.900,00 kn, </w:t>
      </w:r>
      <w:r w:rsidR="00CF252E">
        <w:rPr>
          <w:bCs/>
        </w:rPr>
        <w:t>a</w:t>
      </w:r>
      <w:r w:rsidR="008737DC">
        <w:rPr>
          <w:bCs/>
        </w:rPr>
        <w:t xml:space="preserve"> </w:t>
      </w:r>
      <w:r w:rsidR="003E70FE">
        <w:rPr>
          <w:bCs/>
        </w:rPr>
        <w:t>sredstva za otplatu anuiteta kredita i kamata</w:t>
      </w:r>
      <w:r w:rsidR="008737DC">
        <w:rPr>
          <w:bCs/>
        </w:rPr>
        <w:t xml:space="preserve"> na kredit u ukupnom iznosu </w:t>
      </w:r>
      <w:r w:rsidR="00CA4402">
        <w:rPr>
          <w:bCs/>
        </w:rPr>
        <w:t>5.291.103,83</w:t>
      </w:r>
      <w:r w:rsidR="00CF252E">
        <w:rPr>
          <w:bCs/>
        </w:rPr>
        <w:t xml:space="preserve"> kn.</w:t>
      </w:r>
    </w:p>
    <w:p w:rsidR="0033515D" w:rsidRDefault="0033515D" w:rsidP="006238C4">
      <w:pPr>
        <w:jc w:val="both"/>
        <w:rPr>
          <w:bCs/>
        </w:rPr>
      </w:pPr>
    </w:p>
    <w:p w:rsidR="006238C4" w:rsidRPr="005022F6" w:rsidRDefault="006238C4" w:rsidP="006238C4">
      <w:pPr>
        <w:jc w:val="both"/>
        <w:rPr>
          <w:bCs/>
        </w:rPr>
      </w:pPr>
      <w:r w:rsidRPr="005022F6">
        <w:rPr>
          <w:bCs/>
        </w:rPr>
        <w:t>U strukturi ukupnih prihoda veći porast od 10% u odnosu na ostvarenje u istom razdoblju prethodne godine</w:t>
      </w:r>
      <w:r w:rsidR="00800EB4" w:rsidRPr="005022F6">
        <w:rPr>
          <w:bCs/>
        </w:rPr>
        <w:t>, zanemarujući male iznose bez većeg utjecaja na ukupan prihod Bolnice,</w:t>
      </w:r>
      <w:r w:rsidRPr="005022F6">
        <w:rPr>
          <w:bCs/>
        </w:rPr>
        <w:t xml:space="preserve"> ostvaren je na slijedećim prihodnim pozicijama:</w:t>
      </w:r>
    </w:p>
    <w:p w:rsidR="00061EE4" w:rsidRPr="005022F6" w:rsidRDefault="00061EE4" w:rsidP="006238C4">
      <w:pPr>
        <w:jc w:val="both"/>
        <w:rPr>
          <w:bCs/>
        </w:rPr>
      </w:pPr>
    </w:p>
    <w:p w:rsidR="008C6121" w:rsidRPr="005022F6" w:rsidRDefault="006238C4" w:rsidP="005022F6">
      <w:pPr>
        <w:jc w:val="both"/>
        <w:rPr>
          <w:bCs/>
        </w:rPr>
      </w:pPr>
      <w:r w:rsidRPr="005022F6">
        <w:rPr>
          <w:bCs/>
        </w:rPr>
        <w:t xml:space="preserve">- </w:t>
      </w:r>
      <w:r w:rsidR="003E70FE" w:rsidRPr="005022F6">
        <w:rPr>
          <w:bCs/>
        </w:rPr>
        <w:t>tekuće pomoći od izvanproračunskih korisnika</w:t>
      </w:r>
    </w:p>
    <w:p w:rsidR="00800EB4" w:rsidRPr="005022F6" w:rsidRDefault="00800EB4" w:rsidP="005022F6">
      <w:pPr>
        <w:jc w:val="both"/>
        <w:rPr>
          <w:bCs/>
        </w:rPr>
      </w:pPr>
      <w:r w:rsidRPr="005022F6">
        <w:rPr>
          <w:bCs/>
        </w:rPr>
        <w:t xml:space="preserve">   (prihod evidentiran na poziciji AOP </w:t>
      </w:r>
      <w:r w:rsidR="003E70FE" w:rsidRPr="005022F6">
        <w:rPr>
          <w:bCs/>
        </w:rPr>
        <w:t>058</w:t>
      </w:r>
      <w:r w:rsidRPr="005022F6">
        <w:rPr>
          <w:bCs/>
        </w:rPr>
        <w:t xml:space="preserve"> službenog obrasca PR-RAS – indeks </w:t>
      </w:r>
      <w:r w:rsidR="005022F6">
        <w:rPr>
          <w:bCs/>
        </w:rPr>
        <w:t>385,5</w:t>
      </w:r>
      <w:r w:rsidRPr="005022F6">
        <w:rPr>
          <w:bCs/>
        </w:rPr>
        <w:t>)</w:t>
      </w:r>
    </w:p>
    <w:p w:rsidR="005E7D75" w:rsidRPr="005022F6" w:rsidRDefault="003E70FE" w:rsidP="005022F6">
      <w:pPr>
        <w:jc w:val="both"/>
        <w:rPr>
          <w:bCs/>
        </w:rPr>
      </w:pPr>
      <w:r w:rsidRPr="005022F6">
        <w:rPr>
          <w:bCs/>
        </w:rPr>
        <w:t xml:space="preserve">   što je rezultat uplate Hrvatskog zavoda za zapošljavanje za refundacije plaća pripravnika</w:t>
      </w:r>
      <w:r w:rsidR="005E7D75" w:rsidRPr="005022F6">
        <w:rPr>
          <w:bCs/>
        </w:rPr>
        <w:t xml:space="preserve">, te </w:t>
      </w:r>
    </w:p>
    <w:p w:rsidR="005022F6" w:rsidRDefault="005E7D75" w:rsidP="005022F6">
      <w:pPr>
        <w:jc w:val="both"/>
        <w:rPr>
          <w:bCs/>
        </w:rPr>
      </w:pPr>
      <w:r w:rsidRPr="005022F6">
        <w:rPr>
          <w:bCs/>
        </w:rPr>
        <w:t xml:space="preserve">   uplat</w:t>
      </w:r>
      <w:r w:rsidR="005022F6">
        <w:rPr>
          <w:bCs/>
        </w:rPr>
        <w:t>ama</w:t>
      </w:r>
      <w:r w:rsidRPr="005022F6">
        <w:rPr>
          <w:bCs/>
        </w:rPr>
        <w:t xml:space="preserve"> Hrvatskog zavoda</w:t>
      </w:r>
      <w:r w:rsidR="005022F6">
        <w:rPr>
          <w:bCs/>
        </w:rPr>
        <w:t xml:space="preserve"> za zdravstveno osiguranje</w:t>
      </w:r>
      <w:r w:rsidRPr="005022F6">
        <w:rPr>
          <w:bCs/>
        </w:rPr>
        <w:t xml:space="preserve"> kao refundacija dijela plaće </w:t>
      </w:r>
    </w:p>
    <w:p w:rsidR="003E70FE" w:rsidRDefault="005022F6" w:rsidP="005022F6">
      <w:pPr>
        <w:jc w:val="both"/>
        <w:rPr>
          <w:bCs/>
        </w:rPr>
      </w:pPr>
      <w:r>
        <w:rPr>
          <w:bCs/>
        </w:rPr>
        <w:t xml:space="preserve">   </w:t>
      </w:r>
      <w:r w:rsidR="005E7D75" w:rsidRPr="005022F6">
        <w:rPr>
          <w:bCs/>
        </w:rPr>
        <w:t>zaposlenika kao nagrada za rad s  COVID pacijentima</w:t>
      </w:r>
    </w:p>
    <w:p w:rsidR="005022F6" w:rsidRDefault="005022F6" w:rsidP="005022F6">
      <w:pPr>
        <w:jc w:val="both"/>
        <w:rPr>
          <w:bCs/>
        </w:rPr>
      </w:pPr>
    </w:p>
    <w:p w:rsidR="005022F6" w:rsidRPr="005022F6" w:rsidRDefault="005022F6" w:rsidP="005022F6">
      <w:pPr>
        <w:jc w:val="both"/>
        <w:rPr>
          <w:bCs/>
        </w:rPr>
      </w:pPr>
      <w:r w:rsidRPr="005022F6">
        <w:rPr>
          <w:bCs/>
        </w:rPr>
        <w:t xml:space="preserve">- </w:t>
      </w:r>
      <w:r>
        <w:rPr>
          <w:bCs/>
        </w:rPr>
        <w:t xml:space="preserve">tekuće </w:t>
      </w:r>
      <w:r w:rsidRPr="005022F6">
        <w:rPr>
          <w:bCs/>
        </w:rPr>
        <w:t xml:space="preserve">pomoći </w:t>
      </w:r>
      <w:r>
        <w:rPr>
          <w:bCs/>
        </w:rPr>
        <w:t>proračunskim korisnicima iz proračuna koji im nije nadležan</w:t>
      </w:r>
    </w:p>
    <w:p w:rsidR="005022F6" w:rsidRPr="005022F6" w:rsidRDefault="005022F6" w:rsidP="005022F6">
      <w:pPr>
        <w:jc w:val="both"/>
        <w:rPr>
          <w:bCs/>
        </w:rPr>
      </w:pPr>
      <w:r w:rsidRPr="005022F6">
        <w:rPr>
          <w:bCs/>
        </w:rPr>
        <w:t xml:space="preserve">   (prihod evidentiran na poziciji AOP </w:t>
      </w:r>
      <w:r>
        <w:rPr>
          <w:bCs/>
        </w:rPr>
        <w:t>064</w:t>
      </w:r>
      <w:r w:rsidRPr="005022F6">
        <w:rPr>
          <w:bCs/>
        </w:rPr>
        <w:t xml:space="preserve"> službenog obrasca PR-RAS – indeks </w:t>
      </w:r>
      <w:r>
        <w:rPr>
          <w:bCs/>
        </w:rPr>
        <w:t>199,8</w:t>
      </w:r>
      <w:r w:rsidRPr="005022F6">
        <w:rPr>
          <w:bCs/>
        </w:rPr>
        <w:t>)</w:t>
      </w:r>
    </w:p>
    <w:p w:rsidR="00A05ECC" w:rsidRDefault="005022F6" w:rsidP="005022F6">
      <w:pPr>
        <w:jc w:val="both"/>
        <w:rPr>
          <w:bCs/>
        </w:rPr>
      </w:pPr>
      <w:r w:rsidRPr="005022F6">
        <w:rPr>
          <w:bCs/>
        </w:rPr>
        <w:t xml:space="preserve">   što je rezultat </w:t>
      </w:r>
      <w:r>
        <w:rPr>
          <w:bCs/>
        </w:rPr>
        <w:t xml:space="preserve">sanacija Bolnice radi podmirenja dobavljača lijekova i potrošnih medicinskih </w:t>
      </w:r>
    </w:p>
    <w:p w:rsidR="005022F6" w:rsidRPr="005022F6" w:rsidRDefault="00A05ECC" w:rsidP="00A05ECC">
      <w:pPr>
        <w:jc w:val="both"/>
        <w:rPr>
          <w:bCs/>
        </w:rPr>
      </w:pPr>
      <w:r>
        <w:rPr>
          <w:bCs/>
        </w:rPr>
        <w:t xml:space="preserve">    </w:t>
      </w:r>
      <w:r w:rsidR="005022F6">
        <w:rPr>
          <w:bCs/>
        </w:rPr>
        <w:t>materijala</w:t>
      </w:r>
    </w:p>
    <w:p w:rsidR="00A23D64" w:rsidRPr="005022F6" w:rsidRDefault="00A23D64" w:rsidP="005E7D75">
      <w:pPr>
        <w:jc w:val="both"/>
        <w:rPr>
          <w:bCs/>
        </w:rPr>
      </w:pPr>
    </w:p>
    <w:p w:rsidR="00A23D64" w:rsidRPr="005022F6" w:rsidRDefault="00A23D64" w:rsidP="005E7D75">
      <w:pPr>
        <w:jc w:val="both"/>
        <w:rPr>
          <w:bCs/>
        </w:rPr>
      </w:pPr>
      <w:r w:rsidRPr="005022F6">
        <w:rPr>
          <w:bCs/>
        </w:rPr>
        <w:t>- pomoći temeljem prijenosa EU sredstava</w:t>
      </w:r>
    </w:p>
    <w:p w:rsidR="00A23D64" w:rsidRPr="005022F6" w:rsidRDefault="00A23D64" w:rsidP="005E7D75">
      <w:pPr>
        <w:jc w:val="both"/>
        <w:rPr>
          <w:bCs/>
        </w:rPr>
      </w:pPr>
      <w:r w:rsidRPr="005022F6">
        <w:rPr>
          <w:bCs/>
        </w:rPr>
        <w:t xml:space="preserve">   (prihod evidentiran na poziciji AOP </w:t>
      </w:r>
      <w:r w:rsidR="00A05ECC">
        <w:rPr>
          <w:bCs/>
        </w:rPr>
        <w:t>069</w:t>
      </w:r>
      <w:r w:rsidRPr="005022F6">
        <w:rPr>
          <w:bCs/>
        </w:rPr>
        <w:t xml:space="preserve"> službenog obrasca PR-RAS – indeks </w:t>
      </w:r>
      <w:r w:rsidR="00A05ECC">
        <w:rPr>
          <w:bCs/>
        </w:rPr>
        <w:t>186,7</w:t>
      </w:r>
      <w:r w:rsidRPr="005022F6">
        <w:rPr>
          <w:bCs/>
        </w:rPr>
        <w:t>)</w:t>
      </w:r>
    </w:p>
    <w:p w:rsidR="00FE05D6" w:rsidRPr="005022F6" w:rsidRDefault="00A23D64" w:rsidP="005E7D75">
      <w:pPr>
        <w:jc w:val="both"/>
        <w:rPr>
          <w:bCs/>
        </w:rPr>
      </w:pPr>
      <w:r w:rsidRPr="005022F6">
        <w:rPr>
          <w:bCs/>
        </w:rPr>
        <w:t xml:space="preserve">   što je rezultat povlačenja sredstava iz Europskih fondova za </w:t>
      </w:r>
      <w:r w:rsidR="005E7D75" w:rsidRPr="005022F6">
        <w:rPr>
          <w:bCs/>
        </w:rPr>
        <w:t xml:space="preserve">provođenje projekta BIO-CHIP </w:t>
      </w:r>
    </w:p>
    <w:p w:rsidR="00A05ECC" w:rsidRDefault="00FE05D6" w:rsidP="005E7D75">
      <w:pPr>
        <w:jc w:val="both"/>
        <w:rPr>
          <w:bCs/>
        </w:rPr>
      </w:pPr>
      <w:r w:rsidRPr="005022F6">
        <w:rPr>
          <w:bCs/>
        </w:rPr>
        <w:t xml:space="preserve">   </w:t>
      </w:r>
      <w:r w:rsidR="005E7D75" w:rsidRPr="005022F6">
        <w:rPr>
          <w:bCs/>
        </w:rPr>
        <w:t>i projekta</w:t>
      </w:r>
      <w:r w:rsidRPr="005022F6">
        <w:rPr>
          <w:bCs/>
        </w:rPr>
        <w:t xml:space="preserve"> Dijagnostički značaj </w:t>
      </w:r>
      <w:proofErr w:type="spellStart"/>
      <w:r w:rsidRPr="005022F6">
        <w:rPr>
          <w:bCs/>
        </w:rPr>
        <w:t>kalprotektina</w:t>
      </w:r>
      <w:proofErr w:type="spellEnd"/>
      <w:r w:rsidRPr="005022F6">
        <w:rPr>
          <w:bCs/>
        </w:rPr>
        <w:t xml:space="preserve"> u ranom p</w:t>
      </w:r>
      <w:r w:rsidR="00A05ECC">
        <w:rPr>
          <w:bCs/>
        </w:rPr>
        <w:t xml:space="preserve">repoznavanju upalnih stanja, te </w:t>
      </w:r>
    </w:p>
    <w:p w:rsidR="00A23D64" w:rsidRPr="005E7D75" w:rsidRDefault="00A05ECC" w:rsidP="005E7D75">
      <w:pPr>
        <w:jc w:val="both"/>
        <w:rPr>
          <w:bCs/>
        </w:rPr>
      </w:pPr>
      <w:r>
        <w:rPr>
          <w:bCs/>
        </w:rPr>
        <w:t xml:space="preserve">   najvećim dijelom </w:t>
      </w:r>
      <w:r w:rsidR="00FE05D6" w:rsidRPr="005022F6">
        <w:rPr>
          <w:bCs/>
        </w:rPr>
        <w:t xml:space="preserve">projekta </w:t>
      </w:r>
      <w:r w:rsidR="00A23D64" w:rsidRPr="005022F6">
        <w:rPr>
          <w:bCs/>
        </w:rPr>
        <w:t>opremanj</w:t>
      </w:r>
      <w:r w:rsidR="00FE05D6" w:rsidRPr="005022F6">
        <w:rPr>
          <w:bCs/>
        </w:rPr>
        <w:t>a</w:t>
      </w:r>
      <w:r w:rsidR="00A23D64" w:rsidRPr="005022F6">
        <w:rPr>
          <w:bCs/>
        </w:rPr>
        <w:t xml:space="preserve"> zgrade dnevne</w:t>
      </w:r>
      <w:r w:rsidR="00FE05D6" w:rsidRPr="005022F6">
        <w:rPr>
          <w:bCs/>
        </w:rPr>
        <w:t xml:space="preserve"> </w:t>
      </w:r>
      <w:r w:rsidR="00A23D64" w:rsidRPr="005022F6">
        <w:rPr>
          <w:bCs/>
        </w:rPr>
        <w:t>bolnice i jednodnevne kirurgije</w:t>
      </w:r>
    </w:p>
    <w:p w:rsidR="00A23D64" w:rsidRDefault="00A23D64" w:rsidP="005E7D75">
      <w:pPr>
        <w:jc w:val="both"/>
        <w:rPr>
          <w:bCs/>
        </w:rPr>
      </w:pPr>
    </w:p>
    <w:p w:rsidR="00FE05D6" w:rsidRPr="005E7D75" w:rsidRDefault="00FE05D6" w:rsidP="005E7D75">
      <w:pPr>
        <w:jc w:val="both"/>
        <w:rPr>
          <w:bCs/>
        </w:rPr>
      </w:pPr>
    </w:p>
    <w:p w:rsidR="008D2431" w:rsidRPr="008D2431" w:rsidRDefault="008D2431" w:rsidP="002B5C71">
      <w:pPr>
        <w:jc w:val="both"/>
        <w:rPr>
          <w:b/>
          <w:bCs/>
        </w:rPr>
      </w:pPr>
      <w:r w:rsidRPr="008D2431">
        <w:rPr>
          <w:b/>
          <w:bCs/>
        </w:rPr>
        <w:t>II/2 RASHODI POSLOVANJA</w:t>
      </w:r>
    </w:p>
    <w:p w:rsidR="00723B1F" w:rsidRDefault="00723B1F" w:rsidP="008D2431">
      <w:pPr>
        <w:jc w:val="both"/>
        <w:rPr>
          <w:b/>
          <w:bCs/>
        </w:rPr>
      </w:pPr>
    </w:p>
    <w:p w:rsidR="00597DD2" w:rsidRDefault="008D2431" w:rsidP="00761034">
      <w:pPr>
        <w:jc w:val="both"/>
        <w:rPr>
          <w:bCs/>
        </w:rPr>
      </w:pPr>
      <w:r>
        <w:rPr>
          <w:bCs/>
        </w:rPr>
        <w:t>Na rashodnim pozicijama Izvješća o poslovanju za razdoblje</w:t>
      </w:r>
      <w:r w:rsidR="00AE36DE">
        <w:rPr>
          <w:bCs/>
        </w:rPr>
        <w:t xml:space="preserve"> od</w:t>
      </w:r>
      <w:r>
        <w:rPr>
          <w:bCs/>
        </w:rPr>
        <w:t xml:space="preserve"> </w:t>
      </w:r>
      <w:r w:rsidR="00AE36DE">
        <w:rPr>
          <w:bCs/>
        </w:rPr>
        <w:t xml:space="preserve">01. siječnja do </w:t>
      </w:r>
      <w:r w:rsidR="00471349">
        <w:rPr>
          <w:bCs/>
        </w:rPr>
        <w:t>31</w:t>
      </w:r>
      <w:r w:rsidR="00AE36DE">
        <w:rPr>
          <w:bCs/>
        </w:rPr>
        <w:t xml:space="preserve">. </w:t>
      </w:r>
      <w:r w:rsidR="00471349">
        <w:rPr>
          <w:bCs/>
        </w:rPr>
        <w:t>prosinca</w:t>
      </w:r>
      <w:r w:rsidR="00AE36DE">
        <w:rPr>
          <w:bCs/>
        </w:rPr>
        <w:t xml:space="preserve"> 202</w:t>
      </w:r>
      <w:r w:rsidR="00CF252E">
        <w:rPr>
          <w:bCs/>
        </w:rPr>
        <w:t>1</w:t>
      </w:r>
      <w:r w:rsidR="00AE36DE">
        <w:rPr>
          <w:bCs/>
        </w:rPr>
        <w:t xml:space="preserve">. godine </w:t>
      </w:r>
      <w:r>
        <w:rPr>
          <w:bCs/>
        </w:rPr>
        <w:t>iskazani su slijedeći rashodi:</w:t>
      </w:r>
    </w:p>
    <w:bookmarkStart w:id="11" w:name="_MON_1489490841"/>
    <w:bookmarkStart w:id="12" w:name="_MON_1490012464"/>
    <w:bookmarkStart w:id="13" w:name="_MON_1490097302"/>
    <w:bookmarkEnd w:id="11"/>
    <w:bookmarkEnd w:id="12"/>
    <w:bookmarkEnd w:id="13"/>
    <w:bookmarkStart w:id="14" w:name="_MON_1490097364"/>
    <w:bookmarkEnd w:id="14"/>
    <w:p w:rsidR="004A1836" w:rsidRDefault="00A05ECC" w:rsidP="00761034">
      <w:pPr>
        <w:jc w:val="both"/>
      </w:pPr>
      <w:r>
        <w:object w:dxaOrig="9162" w:dyaOrig="3157">
          <v:shape id="_x0000_i1030" type="#_x0000_t75" style="width:458.25pt;height:157.5pt" o:ole="">
            <v:imagedata r:id="rId19" o:title=""/>
          </v:shape>
          <o:OLEObject Type="Embed" ProgID="Excel.Sheet.8" ShapeID="_x0000_i1030" DrawAspect="Content" ObjectID="_1705118883" r:id="rId20"/>
        </w:object>
      </w:r>
    </w:p>
    <w:p w:rsidR="00EE1A7F" w:rsidRPr="0091538F" w:rsidRDefault="00761034" w:rsidP="00470A07">
      <w:pPr>
        <w:tabs>
          <w:tab w:val="num" w:pos="0"/>
        </w:tabs>
        <w:jc w:val="both"/>
        <w:rPr>
          <w:bCs/>
        </w:rPr>
      </w:pPr>
      <w:r w:rsidRPr="00A05ECC">
        <w:lastRenderedPageBreak/>
        <w:t xml:space="preserve">Rashodi Bolnice, iskazani u Izvješću o poslovanju Bolnice za razdoblje od </w:t>
      </w:r>
      <w:r w:rsidR="00AE36DE" w:rsidRPr="00A05ECC">
        <w:rPr>
          <w:bCs/>
        </w:rPr>
        <w:t xml:space="preserve">01. siječnja do </w:t>
      </w:r>
      <w:r w:rsidR="00471349" w:rsidRPr="00A05ECC">
        <w:rPr>
          <w:bCs/>
        </w:rPr>
        <w:t>31</w:t>
      </w:r>
      <w:r w:rsidR="00AE36DE" w:rsidRPr="00A05ECC">
        <w:rPr>
          <w:bCs/>
        </w:rPr>
        <w:t xml:space="preserve">. </w:t>
      </w:r>
      <w:r w:rsidR="00471349" w:rsidRPr="00A05ECC">
        <w:rPr>
          <w:bCs/>
        </w:rPr>
        <w:t>prosinca</w:t>
      </w:r>
      <w:r w:rsidR="00AE36DE" w:rsidRPr="00A05ECC">
        <w:rPr>
          <w:bCs/>
        </w:rPr>
        <w:t xml:space="preserve"> 202</w:t>
      </w:r>
      <w:r w:rsidR="00CF252E" w:rsidRPr="00A05ECC">
        <w:rPr>
          <w:bCs/>
        </w:rPr>
        <w:t>1</w:t>
      </w:r>
      <w:r w:rsidR="00AE36DE" w:rsidRPr="00A05ECC">
        <w:rPr>
          <w:bCs/>
        </w:rPr>
        <w:t>.</w:t>
      </w:r>
      <w:r w:rsidRPr="00A05ECC">
        <w:t xml:space="preserve"> godine, u iznosu </w:t>
      </w:r>
      <w:r w:rsidR="00A05ECC" w:rsidRPr="00A05ECC">
        <w:t>565.361.012</w:t>
      </w:r>
      <w:r w:rsidR="00F81A88" w:rsidRPr="00A05ECC">
        <w:t xml:space="preserve"> </w:t>
      </w:r>
      <w:r w:rsidRPr="00A05ECC">
        <w:t xml:space="preserve">kn, </w:t>
      </w:r>
      <w:r w:rsidR="00812AC0" w:rsidRPr="00A05ECC">
        <w:t>veći</w:t>
      </w:r>
      <w:r w:rsidR="00E45A42" w:rsidRPr="00A05ECC">
        <w:t xml:space="preserve"> su za </w:t>
      </w:r>
      <w:r w:rsidR="00A05ECC" w:rsidRPr="00A05ECC">
        <w:t>44.714.643</w:t>
      </w:r>
      <w:r w:rsidR="00D703FF" w:rsidRPr="00A05ECC">
        <w:rPr>
          <w:bCs/>
        </w:rPr>
        <w:t xml:space="preserve"> kn ili za </w:t>
      </w:r>
      <w:r w:rsidR="00A05ECC" w:rsidRPr="00A05ECC">
        <w:rPr>
          <w:bCs/>
        </w:rPr>
        <w:t>8,59</w:t>
      </w:r>
      <w:r w:rsidR="00F81A88" w:rsidRPr="00A05ECC">
        <w:rPr>
          <w:bCs/>
        </w:rPr>
        <w:t>%</w:t>
      </w:r>
      <w:r w:rsidR="00D703FF" w:rsidRPr="00A05ECC">
        <w:rPr>
          <w:bCs/>
        </w:rPr>
        <w:t xml:space="preserve"> </w:t>
      </w:r>
      <w:r w:rsidRPr="00A05ECC">
        <w:t xml:space="preserve">u odnosu na ostvarene rashode u istom razdoblju prethodne godine, koji su iznosili </w:t>
      </w:r>
      <w:r w:rsidR="00471349" w:rsidRPr="00A05ECC">
        <w:t>520.646.369</w:t>
      </w:r>
      <w:r w:rsidR="000B6011" w:rsidRPr="00A05ECC">
        <w:t xml:space="preserve"> </w:t>
      </w:r>
      <w:r w:rsidR="00491456" w:rsidRPr="00A05ECC">
        <w:t>kn</w:t>
      </w:r>
      <w:r w:rsidR="00812AC0" w:rsidRPr="00A05ECC">
        <w:t>.</w:t>
      </w:r>
    </w:p>
    <w:p w:rsidR="00761034" w:rsidRDefault="00761034" w:rsidP="00761034">
      <w:pPr>
        <w:jc w:val="both"/>
      </w:pPr>
    </w:p>
    <w:p w:rsidR="00396CA0" w:rsidRPr="00A05ECC" w:rsidRDefault="00396CA0" w:rsidP="00396CA0">
      <w:pPr>
        <w:jc w:val="both"/>
      </w:pPr>
      <w:r w:rsidRPr="00A05ECC">
        <w:t>Porast iznad 10,00% ostvaren je na slijedećim rashodnim pozicijama</w:t>
      </w:r>
      <w:r w:rsidR="00DB4E73" w:rsidRPr="00A05ECC">
        <w:t xml:space="preserve"> (zanemarujući minimalne iznose bez većeg utjecaja na ukupne rashode Bolnice)</w:t>
      </w:r>
      <w:r w:rsidRPr="00A05ECC">
        <w:t>:</w:t>
      </w:r>
    </w:p>
    <w:p w:rsidR="008926B6" w:rsidRPr="00A05ECC" w:rsidRDefault="008926B6" w:rsidP="00396CA0">
      <w:pPr>
        <w:jc w:val="both"/>
      </w:pPr>
    </w:p>
    <w:p w:rsidR="008926B6" w:rsidRPr="00A05ECC" w:rsidRDefault="008926B6" w:rsidP="00E91F48">
      <w:pPr>
        <w:jc w:val="both"/>
      </w:pPr>
      <w:r w:rsidRPr="00A05ECC">
        <w:t xml:space="preserve">- rashodi za zaposlene </w:t>
      </w:r>
    </w:p>
    <w:p w:rsidR="008926B6" w:rsidRPr="00A05ECC" w:rsidRDefault="008926B6" w:rsidP="00E91F48">
      <w:pPr>
        <w:jc w:val="both"/>
      </w:pPr>
      <w:r w:rsidRPr="00A05ECC">
        <w:t xml:space="preserve">   (rashod evidentiran na poziciji AOP 1</w:t>
      </w:r>
      <w:r w:rsidR="00947BD0" w:rsidRPr="00A05ECC">
        <w:t>49</w:t>
      </w:r>
      <w:r w:rsidR="00FE05D6" w:rsidRPr="00A05ECC">
        <w:t xml:space="preserve"> do 156</w:t>
      </w:r>
      <w:r w:rsidRPr="00A05ECC">
        <w:t xml:space="preserve"> slu</w:t>
      </w:r>
      <w:r w:rsidR="00FE05D6" w:rsidRPr="00A05ECC">
        <w:t>žbenog obrasca PR-RAS – indeks 11</w:t>
      </w:r>
      <w:r w:rsidR="00A05ECC" w:rsidRPr="00A05ECC">
        <w:t>1,4</w:t>
      </w:r>
      <w:r w:rsidRPr="00A05ECC">
        <w:t>)</w:t>
      </w:r>
      <w:r w:rsidR="00947BD0" w:rsidRPr="00A05ECC">
        <w:t xml:space="preserve"> </w:t>
      </w:r>
    </w:p>
    <w:p w:rsidR="00947BD0" w:rsidRPr="00A05ECC" w:rsidRDefault="00947BD0" w:rsidP="00E91F48">
      <w:pPr>
        <w:jc w:val="both"/>
      </w:pPr>
      <w:r w:rsidRPr="00A05ECC">
        <w:t xml:space="preserve">   što je rezultat porasta osnovice za izračun plaće zaposlenika u javnim i državnim službama </w:t>
      </w:r>
    </w:p>
    <w:p w:rsidR="00E91F48" w:rsidRPr="00A05ECC" w:rsidRDefault="00947BD0" w:rsidP="00E91F48">
      <w:pPr>
        <w:jc w:val="both"/>
      </w:pPr>
      <w:r w:rsidRPr="00A05ECC">
        <w:t xml:space="preserve">   sukladno važećem Kolektivnom ugovoru te nešto većeg broja zapošljavanja zbog početka </w:t>
      </w:r>
    </w:p>
    <w:p w:rsidR="00E91F48" w:rsidRPr="00A05ECC" w:rsidRDefault="00E91F48" w:rsidP="00E91F48">
      <w:pPr>
        <w:jc w:val="both"/>
      </w:pPr>
      <w:r w:rsidRPr="00A05ECC">
        <w:t xml:space="preserve">   </w:t>
      </w:r>
      <w:r w:rsidR="00947BD0" w:rsidRPr="00A05ECC">
        <w:t xml:space="preserve">rada novih dnevnih bolnica i jednodnevnih kirurgije te povećanja broja kreveta u njima sa </w:t>
      </w:r>
    </w:p>
    <w:p w:rsidR="00947BD0" w:rsidRPr="00A05ECC" w:rsidRDefault="00E91F48" w:rsidP="00E91F48">
      <w:pPr>
        <w:jc w:val="both"/>
      </w:pPr>
      <w:r w:rsidRPr="00A05ECC">
        <w:t xml:space="preserve">  </w:t>
      </w:r>
      <w:r w:rsidR="00A05ECC">
        <w:t xml:space="preserve"> </w:t>
      </w:r>
      <w:r w:rsidR="00947BD0" w:rsidRPr="00A05ECC">
        <w:t>65 na 100</w:t>
      </w:r>
    </w:p>
    <w:p w:rsidR="00E91F48" w:rsidRPr="00A05ECC" w:rsidRDefault="00E91F48" w:rsidP="00E91F48">
      <w:pPr>
        <w:jc w:val="both"/>
      </w:pPr>
    </w:p>
    <w:p w:rsidR="00DB4E73" w:rsidRPr="00A05ECC" w:rsidRDefault="00DB4E73" w:rsidP="00DB4E73">
      <w:pPr>
        <w:jc w:val="both"/>
      </w:pPr>
      <w:r w:rsidRPr="00A05ECC">
        <w:t xml:space="preserve">- </w:t>
      </w:r>
      <w:r w:rsidR="00947BD0" w:rsidRPr="00A05ECC">
        <w:t xml:space="preserve">materijal i sirovine </w:t>
      </w:r>
      <w:r w:rsidRPr="00A05ECC">
        <w:t xml:space="preserve"> </w:t>
      </w:r>
    </w:p>
    <w:p w:rsidR="00DB4E73" w:rsidRPr="00A05ECC" w:rsidRDefault="00DB4E73" w:rsidP="00DB4E73">
      <w:pPr>
        <w:jc w:val="both"/>
      </w:pPr>
      <w:r w:rsidRPr="00A05ECC">
        <w:t xml:space="preserve">   (rash</w:t>
      </w:r>
      <w:r w:rsidR="00947BD0" w:rsidRPr="00A05ECC">
        <w:t xml:space="preserve">od evidentiran na poziciji AOP </w:t>
      </w:r>
      <w:r w:rsidR="00E91F48" w:rsidRPr="00A05ECC">
        <w:t>166</w:t>
      </w:r>
      <w:r w:rsidRPr="00A05ECC">
        <w:t xml:space="preserve"> službenog obrasca PR-RAS – indeks 1</w:t>
      </w:r>
      <w:r w:rsidR="00947BD0" w:rsidRPr="00A05ECC">
        <w:t>5</w:t>
      </w:r>
      <w:r w:rsidR="00A05ECC">
        <w:t>0,1</w:t>
      </w:r>
      <w:r w:rsidRPr="00A05ECC">
        <w:t>)</w:t>
      </w:r>
      <w:r w:rsidR="00947BD0" w:rsidRPr="00A05ECC">
        <w:t xml:space="preserve"> </w:t>
      </w:r>
    </w:p>
    <w:p w:rsidR="00947BD0" w:rsidRPr="00A05ECC" w:rsidRDefault="00947BD0" w:rsidP="00DB4E73">
      <w:pPr>
        <w:jc w:val="both"/>
      </w:pPr>
      <w:r w:rsidRPr="00A05ECC">
        <w:t xml:space="preserve">   što je najveći dijelom rezultat korištenja posebno skupih lijekova </w:t>
      </w:r>
      <w:proofErr w:type="spellStart"/>
      <w:r w:rsidRPr="00A05ECC">
        <w:t>Luksturne</w:t>
      </w:r>
      <w:proofErr w:type="spellEnd"/>
      <w:r w:rsidRPr="00A05ECC">
        <w:t xml:space="preserve"> i </w:t>
      </w:r>
      <w:proofErr w:type="spellStart"/>
      <w:r w:rsidRPr="00A05ECC">
        <w:t>intravitrealnih</w:t>
      </w:r>
      <w:proofErr w:type="spellEnd"/>
      <w:r w:rsidRPr="00A05ECC">
        <w:t xml:space="preserve"> </w:t>
      </w:r>
    </w:p>
    <w:p w:rsidR="00A05ECC" w:rsidRDefault="00947BD0" w:rsidP="00DB4E73">
      <w:pPr>
        <w:jc w:val="both"/>
      </w:pPr>
      <w:r w:rsidRPr="00A05ECC">
        <w:t xml:space="preserve">    injekcija u liječenju sljepoće i očnih bolesti</w:t>
      </w:r>
      <w:r w:rsidR="00A05ECC">
        <w:t xml:space="preserve">. Predmetni rashodi za </w:t>
      </w:r>
      <w:proofErr w:type="spellStart"/>
      <w:r w:rsidR="00A05ECC">
        <w:t>Luksturnu</w:t>
      </w:r>
      <w:proofErr w:type="spellEnd"/>
      <w:r w:rsidR="00A05ECC">
        <w:t xml:space="preserve"> i druge </w:t>
      </w:r>
    </w:p>
    <w:p w:rsidR="00A05ECC" w:rsidRDefault="00A05ECC" w:rsidP="00DB4E73">
      <w:pPr>
        <w:jc w:val="both"/>
      </w:pPr>
      <w:r>
        <w:t xml:space="preserve">   posebno skupe lijekove izravno su podmireni u punoj vrijednosti od strane Hrvatskog </w:t>
      </w:r>
    </w:p>
    <w:p w:rsidR="00947BD0" w:rsidRDefault="00A05ECC" w:rsidP="00DB4E73">
      <w:pPr>
        <w:jc w:val="both"/>
      </w:pPr>
      <w:r>
        <w:t xml:space="preserve">   zavoda za zdravstveno osiguranje</w:t>
      </w:r>
    </w:p>
    <w:p w:rsidR="00527433" w:rsidRDefault="00527433" w:rsidP="00DB4E73">
      <w:pPr>
        <w:jc w:val="both"/>
      </w:pPr>
    </w:p>
    <w:p w:rsidR="00527433" w:rsidRPr="00A05ECC" w:rsidRDefault="00527433" w:rsidP="00527433">
      <w:pPr>
        <w:jc w:val="both"/>
      </w:pPr>
      <w:r w:rsidRPr="00A05ECC">
        <w:t xml:space="preserve">- </w:t>
      </w:r>
      <w:r>
        <w:t xml:space="preserve">usluge tekućeg i investicijskog održavanja </w:t>
      </w:r>
    </w:p>
    <w:p w:rsidR="00527433" w:rsidRPr="00A05ECC" w:rsidRDefault="00527433" w:rsidP="00527433">
      <w:pPr>
        <w:jc w:val="both"/>
      </w:pPr>
      <w:r w:rsidRPr="00A05ECC">
        <w:t xml:space="preserve">   (rashod evidentiran na poziciji AOP 1</w:t>
      </w:r>
      <w:r>
        <w:t>74</w:t>
      </w:r>
      <w:r w:rsidRPr="00A05ECC">
        <w:t xml:space="preserve"> službenog obrasca PR-RAS – indeks </w:t>
      </w:r>
      <w:r>
        <w:t>143,8</w:t>
      </w:r>
      <w:r w:rsidRPr="00A05ECC">
        <w:t>)</w:t>
      </w:r>
    </w:p>
    <w:p w:rsidR="00527433" w:rsidRPr="00A05ECC" w:rsidRDefault="00527433" w:rsidP="00527433">
      <w:pPr>
        <w:jc w:val="both"/>
      </w:pPr>
      <w:r w:rsidRPr="00A05ECC">
        <w:t xml:space="preserve">   što je rezultat </w:t>
      </w:r>
      <w:r>
        <w:t xml:space="preserve">investicijskog održavanja zgrada Bolnice (nova stolarija, fasada i </w:t>
      </w:r>
      <w:proofErr w:type="spellStart"/>
      <w:r>
        <w:t>sl</w:t>
      </w:r>
      <w:proofErr w:type="spellEnd"/>
      <w:r>
        <w:t>.)</w:t>
      </w:r>
    </w:p>
    <w:p w:rsidR="00DB4E73" w:rsidRPr="00A05ECC" w:rsidRDefault="00DB4E73" w:rsidP="00396CA0">
      <w:pPr>
        <w:jc w:val="both"/>
      </w:pPr>
    </w:p>
    <w:p w:rsidR="00DA2197" w:rsidRPr="00A05ECC" w:rsidRDefault="00DA2197" w:rsidP="00DA2197">
      <w:pPr>
        <w:jc w:val="both"/>
      </w:pPr>
      <w:r w:rsidRPr="00A05ECC">
        <w:t xml:space="preserve">- </w:t>
      </w:r>
      <w:r w:rsidR="00527433">
        <w:t>zakupnine i n</w:t>
      </w:r>
      <w:r w:rsidRPr="00A05ECC">
        <w:t>ajamnine</w:t>
      </w:r>
    </w:p>
    <w:p w:rsidR="00DA2197" w:rsidRPr="00A05ECC" w:rsidRDefault="00DA2197" w:rsidP="00DA2197">
      <w:pPr>
        <w:jc w:val="both"/>
      </w:pPr>
      <w:r w:rsidRPr="00A05ECC">
        <w:t xml:space="preserve">   (rashod evidentiran na poziciji AOP 177 službenog obrasca PR-RAS – indeks 2</w:t>
      </w:r>
      <w:r w:rsidR="00527433">
        <w:t>14,0</w:t>
      </w:r>
      <w:r w:rsidRPr="00A05ECC">
        <w:t>)</w:t>
      </w:r>
    </w:p>
    <w:p w:rsidR="00DA2197" w:rsidRPr="00A05ECC" w:rsidRDefault="00DA2197" w:rsidP="00DA2197">
      <w:pPr>
        <w:jc w:val="both"/>
      </w:pPr>
      <w:r w:rsidRPr="00A05ECC">
        <w:t xml:space="preserve">   što je rezultat toga što nakon proglašenja epidemije CORONA virusa dio 2020. godine nije </w:t>
      </w:r>
    </w:p>
    <w:p w:rsidR="00DA2197" w:rsidRPr="00A05ECC" w:rsidRDefault="00DA2197" w:rsidP="00DA2197">
      <w:pPr>
        <w:jc w:val="both"/>
      </w:pPr>
      <w:r w:rsidRPr="00A05ECC">
        <w:t xml:space="preserve">   naplaćivana najamnina za prostor koji Bolnica koristi na Zimskom plivalištu Mladost dok se </w:t>
      </w:r>
    </w:p>
    <w:p w:rsidR="00DA2197" w:rsidRPr="00A05ECC" w:rsidRDefault="00DA2197" w:rsidP="00DA2197">
      <w:pPr>
        <w:jc w:val="both"/>
      </w:pPr>
      <w:r w:rsidRPr="00A05ECC">
        <w:t xml:space="preserve">   2021. </w:t>
      </w:r>
      <w:r w:rsidR="00527433">
        <w:t>g</w:t>
      </w:r>
      <w:r w:rsidRPr="00A05ECC">
        <w:t>odine najamnina normalno obračunavala i plaćala od početka godine</w:t>
      </w:r>
    </w:p>
    <w:p w:rsidR="00941A55" w:rsidRPr="00A05ECC" w:rsidRDefault="00941A55" w:rsidP="00DA2197">
      <w:pPr>
        <w:jc w:val="both"/>
      </w:pPr>
    </w:p>
    <w:p w:rsidR="00941A55" w:rsidRPr="00A05ECC" w:rsidRDefault="00941A55" w:rsidP="00941A55">
      <w:pPr>
        <w:jc w:val="both"/>
      </w:pPr>
      <w:r w:rsidRPr="00A05ECC">
        <w:t xml:space="preserve">- </w:t>
      </w:r>
      <w:r w:rsidR="003C7251">
        <w:t>troškovi sudskih postupaka</w:t>
      </w:r>
    </w:p>
    <w:p w:rsidR="00941A55" w:rsidRPr="00A05ECC" w:rsidRDefault="00941A55" w:rsidP="00941A55">
      <w:pPr>
        <w:jc w:val="both"/>
      </w:pPr>
      <w:r w:rsidRPr="00A05ECC">
        <w:t xml:space="preserve">   (rashod evidentiran na poziciji AOP 1</w:t>
      </w:r>
      <w:r w:rsidR="003C7251">
        <w:t>8</w:t>
      </w:r>
      <w:r w:rsidRPr="00A05ECC">
        <w:t xml:space="preserve">9 službenog obrasca PR-RAS – indeks </w:t>
      </w:r>
      <w:r w:rsidR="003C7251">
        <w:t>218,4</w:t>
      </w:r>
      <w:r w:rsidRPr="00A05ECC">
        <w:t>)</w:t>
      </w:r>
    </w:p>
    <w:p w:rsidR="003C7251" w:rsidRDefault="00941A55" w:rsidP="00941A55">
      <w:pPr>
        <w:jc w:val="both"/>
      </w:pPr>
      <w:r w:rsidRPr="00A05ECC">
        <w:t xml:space="preserve">   št</w:t>
      </w:r>
      <w:r w:rsidR="003C7251">
        <w:t xml:space="preserve">o je rezultat većeg </w:t>
      </w:r>
      <w:r w:rsidRPr="00A05ECC">
        <w:t xml:space="preserve">velikog broja tužbi podignutih od strane liječnika i medicinskih sestara </w:t>
      </w:r>
    </w:p>
    <w:p w:rsidR="00941A55" w:rsidRDefault="003C7251" w:rsidP="00941A55">
      <w:pPr>
        <w:jc w:val="both"/>
      </w:pPr>
      <w:r>
        <w:t xml:space="preserve">   </w:t>
      </w:r>
      <w:r w:rsidR="00941A55" w:rsidRPr="00A05ECC">
        <w:t>Bolnice zbog neispravnog obračuna prekovremenih sati unazad nekoliko godina</w:t>
      </w:r>
    </w:p>
    <w:p w:rsidR="003C7251" w:rsidRDefault="003C7251" w:rsidP="00941A55">
      <w:pPr>
        <w:jc w:val="both"/>
      </w:pPr>
    </w:p>
    <w:p w:rsidR="003C7251" w:rsidRPr="00A05ECC" w:rsidRDefault="003C7251" w:rsidP="003C7251">
      <w:pPr>
        <w:jc w:val="both"/>
      </w:pPr>
      <w:r w:rsidRPr="00A05ECC">
        <w:t xml:space="preserve">- </w:t>
      </w:r>
      <w:r>
        <w:t>zatezne kamate</w:t>
      </w:r>
    </w:p>
    <w:p w:rsidR="003C7251" w:rsidRPr="00A05ECC" w:rsidRDefault="003C7251" w:rsidP="003C7251">
      <w:pPr>
        <w:jc w:val="both"/>
      </w:pPr>
      <w:r w:rsidRPr="00A05ECC">
        <w:t xml:space="preserve">   (rashod evidentiran na poziciji AOP </w:t>
      </w:r>
      <w:r>
        <w:t>208</w:t>
      </w:r>
      <w:r w:rsidRPr="00A05ECC">
        <w:t xml:space="preserve"> službenog obrasca PR-RAS – indeks </w:t>
      </w:r>
      <w:r>
        <w:t>164,0</w:t>
      </w:r>
      <w:r w:rsidRPr="00A05ECC">
        <w:t>)</w:t>
      </w:r>
    </w:p>
    <w:p w:rsidR="003C7251" w:rsidRDefault="003C7251" w:rsidP="003C7251">
      <w:pPr>
        <w:jc w:val="both"/>
      </w:pPr>
      <w:r w:rsidRPr="00A05ECC">
        <w:t xml:space="preserve">   št</w:t>
      </w:r>
      <w:r>
        <w:t xml:space="preserve">o je također rezultat većeg </w:t>
      </w:r>
      <w:r w:rsidRPr="00A05ECC">
        <w:t xml:space="preserve">velikog broja tužbi podignutih od strane liječnika i medicinskih </w:t>
      </w:r>
      <w:r>
        <w:t xml:space="preserve"> </w:t>
      </w:r>
    </w:p>
    <w:p w:rsidR="003C7251" w:rsidRDefault="003C7251" w:rsidP="003C7251">
      <w:pPr>
        <w:jc w:val="both"/>
      </w:pPr>
      <w:r>
        <w:t xml:space="preserve">   </w:t>
      </w:r>
      <w:r w:rsidRPr="00A05ECC">
        <w:t>sestara Bolnice zbog neispravnog obračuna prekovremenih sati unazad nekoliko godina</w:t>
      </w:r>
      <w:r>
        <w:t xml:space="preserve"> te </w:t>
      </w:r>
    </w:p>
    <w:p w:rsidR="003C7251" w:rsidRDefault="003C7251" w:rsidP="003C7251">
      <w:pPr>
        <w:jc w:val="both"/>
      </w:pPr>
      <w:r>
        <w:t xml:space="preserve">   obračuna zateznih kamata na zakašnjela plaćanja računa dobavljača</w:t>
      </w:r>
    </w:p>
    <w:p w:rsidR="003C7251" w:rsidRDefault="003C7251" w:rsidP="003C7251">
      <w:pPr>
        <w:jc w:val="both"/>
      </w:pPr>
    </w:p>
    <w:p w:rsidR="003C7251" w:rsidRPr="00A05ECC" w:rsidRDefault="003C7251" w:rsidP="003C7251">
      <w:pPr>
        <w:jc w:val="both"/>
      </w:pPr>
      <w:r w:rsidRPr="00A05ECC">
        <w:t xml:space="preserve">- </w:t>
      </w:r>
      <w:r>
        <w:t>naknade šteta zaposlenicima</w:t>
      </w:r>
    </w:p>
    <w:p w:rsidR="003C7251" w:rsidRPr="00A05ECC" w:rsidRDefault="003C7251" w:rsidP="003C7251">
      <w:pPr>
        <w:jc w:val="both"/>
      </w:pPr>
      <w:r w:rsidRPr="00A05ECC">
        <w:t xml:space="preserve">   (rashod evidentiran na poziciji AOP </w:t>
      </w:r>
      <w:r>
        <w:t>271</w:t>
      </w:r>
      <w:r w:rsidRPr="00A05ECC">
        <w:t xml:space="preserve"> službenog obrasca PR-RAS – indeks </w:t>
      </w:r>
      <w:r>
        <w:t>263,0</w:t>
      </w:r>
      <w:r w:rsidRPr="00A05ECC">
        <w:t>)</w:t>
      </w:r>
    </w:p>
    <w:p w:rsidR="003C7251" w:rsidRDefault="003C7251" w:rsidP="003C7251">
      <w:pPr>
        <w:jc w:val="both"/>
      </w:pPr>
      <w:r w:rsidRPr="00A05ECC">
        <w:t xml:space="preserve">   št</w:t>
      </w:r>
      <w:r>
        <w:t xml:space="preserve">o je također rezultat većeg </w:t>
      </w:r>
      <w:r w:rsidRPr="00A05ECC">
        <w:t xml:space="preserve">velikog broja tužbi podignutih od strane liječnika i medicinskih </w:t>
      </w:r>
      <w:r>
        <w:t xml:space="preserve"> </w:t>
      </w:r>
    </w:p>
    <w:p w:rsidR="003C7251" w:rsidRPr="00941A55" w:rsidRDefault="003C7251" w:rsidP="00941A55">
      <w:pPr>
        <w:jc w:val="both"/>
      </w:pPr>
      <w:r>
        <w:t xml:space="preserve">   </w:t>
      </w:r>
      <w:r w:rsidRPr="00A05ECC">
        <w:t>sestara Bolnice zbog neispravnog obračuna prekovremenih sati unazad nekoliko godina</w:t>
      </w:r>
      <w:r>
        <w:t xml:space="preserve"> </w:t>
      </w:r>
    </w:p>
    <w:p w:rsidR="007D563D" w:rsidRPr="00F42253" w:rsidRDefault="00EE1A7F" w:rsidP="00396CA0">
      <w:pPr>
        <w:jc w:val="both"/>
        <w:rPr>
          <w:highlight w:val="yellow"/>
        </w:rPr>
      </w:pPr>
      <w:r w:rsidRPr="00F42253">
        <w:rPr>
          <w:highlight w:val="yellow"/>
        </w:rPr>
        <w:t xml:space="preserve">   </w:t>
      </w:r>
    </w:p>
    <w:p w:rsidR="001638C7" w:rsidRDefault="009C5771" w:rsidP="00396CA0">
      <w:pPr>
        <w:jc w:val="both"/>
      </w:pPr>
      <w:r w:rsidRPr="00941A55">
        <w:t>Veći porast od 10% ostvaren je na rashodnim pozicijama na koje Bolnica uglavnom nije imala utjecaja</w:t>
      </w:r>
      <w:r w:rsidR="000056F0" w:rsidRPr="00941A55">
        <w:t xml:space="preserve"> te na rashodnim pozicijama manje vrijednosti</w:t>
      </w:r>
      <w:r w:rsidRPr="00941A55">
        <w:t>. Na rashodnim pozicijama na koje je Bolnica imala utjecaj uglavnom je ostvareno smanjenje rashoda</w:t>
      </w:r>
      <w:r w:rsidR="004C6433" w:rsidRPr="00941A55">
        <w:t xml:space="preserve"> iz čega proizlazi zaključak da Bolnica posluje racionalno</w:t>
      </w:r>
      <w:r w:rsidRPr="00941A55">
        <w:t>.</w:t>
      </w:r>
    </w:p>
    <w:p w:rsidR="009C5771" w:rsidRDefault="009C5771" w:rsidP="00761034">
      <w:pPr>
        <w:jc w:val="both"/>
      </w:pPr>
    </w:p>
    <w:p w:rsidR="003D48C7" w:rsidRDefault="003D48C7" w:rsidP="00761034">
      <w:pPr>
        <w:jc w:val="both"/>
        <w:rPr>
          <w:b/>
        </w:rPr>
      </w:pPr>
    </w:p>
    <w:p w:rsidR="0084331F" w:rsidRPr="0084331F" w:rsidRDefault="0084331F" w:rsidP="00761034">
      <w:pPr>
        <w:jc w:val="both"/>
        <w:rPr>
          <w:b/>
        </w:rPr>
      </w:pPr>
      <w:r w:rsidRPr="0084331F">
        <w:rPr>
          <w:b/>
        </w:rPr>
        <w:lastRenderedPageBreak/>
        <w:t>III/ ZALIHE NA SKLADIŠTIMA BOLNICE</w:t>
      </w:r>
    </w:p>
    <w:p w:rsidR="0084331F" w:rsidRDefault="0084331F" w:rsidP="00761034">
      <w:pPr>
        <w:jc w:val="both"/>
      </w:pPr>
    </w:p>
    <w:p w:rsidR="00DA4668" w:rsidRDefault="0045009B" w:rsidP="00761034">
      <w:pPr>
        <w:jc w:val="both"/>
      </w:pPr>
      <w:r>
        <w:t xml:space="preserve">Iz analitičke evidencije o praćenju utroška sirovina i materijala iz skladišta, utvrđeno je da zalihe lijekova, medicinskog materijala i ostalog potrošnog materijala te sitnog inventara, na dan </w:t>
      </w:r>
      <w:r w:rsidR="00471349">
        <w:t>31.12</w:t>
      </w:r>
      <w:r w:rsidR="00F42253">
        <w:t>.2021</w:t>
      </w:r>
      <w:r>
        <w:t xml:space="preserve">. godine, u skladištima Bolnice </w:t>
      </w:r>
      <w:r w:rsidRPr="009C5771">
        <w:t>iznose</w:t>
      </w:r>
      <w:r w:rsidR="00812AC0">
        <w:t xml:space="preserve"> </w:t>
      </w:r>
      <w:r w:rsidR="003C7251">
        <w:t>19.279.981 kn.</w:t>
      </w:r>
    </w:p>
    <w:p w:rsidR="00D235C0" w:rsidRDefault="00D235C0" w:rsidP="00761034">
      <w:pPr>
        <w:jc w:val="both"/>
      </w:pPr>
    </w:p>
    <w:p w:rsidR="00471349" w:rsidRDefault="00471349" w:rsidP="00761034">
      <w:pPr>
        <w:jc w:val="both"/>
        <w:rPr>
          <w:b/>
        </w:rPr>
      </w:pPr>
    </w:p>
    <w:p w:rsidR="0045009B" w:rsidRPr="0045009B" w:rsidRDefault="0045009B" w:rsidP="00761034">
      <w:pPr>
        <w:jc w:val="both"/>
        <w:rPr>
          <w:b/>
        </w:rPr>
      </w:pPr>
      <w:r w:rsidRPr="0045009B">
        <w:rPr>
          <w:b/>
        </w:rPr>
        <w:t>IV/ SREDSTVA NA ŽIRO</w:t>
      </w:r>
      <w:r>
        <w:rPr>
          <w:b/>
        </w:rPr>
        <w:t>-</w:t>
      </w:r>
      <w:r w:rsidRPr="0045009B">
        <w:rPr>
          <w:b/>
        </w:rPr>
        <w:t>RAČUNU I BLAGAJNI BOLNICE</w:t>
      </w:r>
    </w:p>
    <w:p w:rsidR="0045009B" w:rsidRDefault="0045009B" w:rsidP="00761034">
      <w:pPr>
        <w:jc w:val="both"/>
      </w:pPr>
    </w:p>
    <w:p w:rsidR="0045009B" w:rsidRPr="00E21234" w:rsidRDefault="0045009B" w:rsidP="00761034">
      <w:pPr>
        <w:jc w:val="both"/>
      </w:pPr>
      <w:r w:rsidRPr="00E21234">
        <w:t xml:space="preserve">Na poziciji AOP </w:t>
      </w:r>
      <w:r w:rsidR="00597DD2" w:rsidRPr="00E21234">
        <w:t>64</w:t>
      </w:r>
      <w:r w:rsidR="000056F0" w:rsidRPr="00E21234">
        <w:t>1</w:t>
      </w:r>
      <w:r w:rsidRPr="00E21234">
        <w:t xml:space="preserve"> službenog obrasca PR-RAS evidentirano je stanje novčanih sredstava </w:t>
      </w:r>
      <w:r w:rsidR="008B3D3C" w:rsidRPr="00E21234">
        <w:t>na</w:t>
      </w:r>
      <w:r w:rsidRPr="00E21234">
        <w:t xml:space="preserve"> računima Bolnice</w:t>
      </w:r>
      <w:r w:rsidR="008B3D3C" w:rsidRPr="00E21234">
        <w:t xml:space="preserve"> te u blagajni Bolnice </w:t>
      </w:r>
      <w:r w:rsidRPr="00E21234">
        <w:t xml:space="preserve">na dan </w:t>
      </w:r>
      <w:r w:rsidR="00471349">
        <w:t>31</w:t>
      </w:r>
      <w:r w:rsidR="00F42253">
        <w:t>.</w:t>
      </w:r>
      <w:r w:rsidR="00471349">
        <w:t>12</w:t>
      </w:r>
      <w:r w:rsidR="00F42253">
        <w:t>.2021</w:t>
      </w:r>
      <w:r w:rsidRPr="00E21234">
        <w:t>. godine</w:t>
      </w:r>
      <w:r w:rsidR="00491456" w:rsidRPr="00E21234">
        <w:t xml:space="preserve"> </w:t>
      </w:r>
      <w:r w:rsidR="00A579DF" w:rsidRPr="00E21234">
        <w:t>u</w:t>
      </w:r>
      <w:r w:rsidRPr="00E21234">
        <w:t xml:space="preserve"> iznos</w:t>
      </w:r>
      <w:r w:rsidR="00A579DF" w:rsidRPr="00E21234">
        <w:t>u</w:t>
      </w:r>
      <w:r w:rsidRPr="00E21234">
        <w:t xml:space="preserve"> </w:t>
      </w:r>
      <w:r w:rsidR="00471349">
        <w:t>1.406.629,45</w:t>
      </w:r>
      <w:r w:rsidR="00740379" w:rsidRPr="00E21234">
        <w:t xml:space="preserve"> </w:t>
      </w:r>
      <w:r w:rsidRPr="00E21234">
        <w:t>kn, a sastoji se od:</w:t>
      </w:r>
    </w:p>
    <w:p w:rsidR="0045009B" w:rsidRPr="00E21234" w:rsidRDefault="0045009B" w:rsidP="00761034">
      <w:pPr>
        <w:jc w:val="both"/>
      </w:pPr>
    </w:p>
    <w:p w:rsidR="00A579DF" w:rsidRPr="00D235C0" w:rsidRDefault="0045009B" w:rsidP="0045009B">
      <w:pPr>
        <w:numPr>
          <w:ilvl w:val="0"/>
          <w:numId w:val="9"/>
        </w:numPr>
        <w:pBdr>
          <w:between w:val="single" w:sz="4" w:space="1" w:color="auto"/>
        </w:pBdr>
        <w:tabs>
          <w:tab w:val="clear" w:pos="720"/>
          <w:tab w:val="num" w:pos="360"/>
          <w:tab w:val="left" w:pos="5940"/>
        </w:tabs>
        <w:ind w:hanging="720"/>
        <w:jc w:val="both"/>
      </w:pPr>
      <w:r w:rsidRPr="00D235C0">
        <w:t>novčanih sredstava na računima Bolnice</w:t>
      </w:r>
      <w:r w:rsidR="00A579DF" w:rsidRPr="00D235C0">
        <w:tab/>
      </w:r>
      <w:r w:rsidR="00A579DF" w:rsidRPr="00D235C0">
        <w:tab/>
      </w:r>
      <w:r w:rsidR="00396CA0" w:rsidRPr="00D235C0">
        <w:t xml:space="preserve">    </w:t>
      </w:r>
      <w:r w:rsidR="00092325" w:rsidRPr="00D235C0">
        <w:t xml:space="preserve">    </w:t>
      </w:r>
      <w:r w:rsidR="00D86DE5" w:rsidRPr="00D235C0">
        <w:t xml:space="preserve"> </w:t>
      </w:r>
      <w:r w:rsidR="00D235C0" w:rsidRPr="00D235C0">
        <w:t xml:space="preserve">   </w:t>
      </w:r>
      <w:r w:rsidR="00471349">
        <w:t>1.405.629</w:t>
      </w:r>
      <w:r w:rsidR="00092325" w:rsidRPr="00D235C0">
        <w:t xml:space="preserve"> </w:t>
      </w:r>
      <w:r w:rsidR="00A579DF" w:rsidRPr="00D235C0">
        <w:t>kn</w:t>
      </w:r>
    </w:p>
    <w:p w:rsidR="00092325" w:rsidRPr="00D235C0" w:rsidRDefault="00A579DF" w:rsidP="00AB3A9E">
      <w:pPr>
        <w:numPr>
          <w:ilvl w:val="0"/>
          <w:numId w:val="9"/>
        </w:numPr>
        <w:pBdr>
          <w:between w:val="single" w:sz="4" w:space="1" w:color="auto"/>
        </w:pBdr>
        <w:tabs>
          <w:tab w:val="clear" w:pos="720"/>
          <w:tab w:val="num" w:pos="360"/>
          <w:tab w:val="left" w:pos="5940"/>
        </w:tabs>
        <w:ind w:hanging="720"/>
        <w:jc w:val="both"/>
      </w:pPr>
      <w:r w:rsidRPr="00D235C0">
        <w:t>novčanih sredst</w:t>
      </w:r>
      <w:r w:rsidR="00396CA0" w:rsidRPr="00D235C0">
        <w:t xml:space="preserve">ava </w:t>
      </w:r>
      <w:r w:rsidR="00092325" w:rsidRPr="00D235C0">
        <w:t>na deviznom računu Bolnice</w:t>
      </w:r>
      <w:r w:rsidR="00092325" w:rsidRPr="00D235C0">
        <w:tab/>
      </w:r>
      <w:r w:rsidR="00396CA0" w:rsidRPr="00D235C0">
        <w:tab/>
      </w:r>
      <w:r w:rsidR="00092325" w:rsidRPr="00D235C0">
        <w:t xml:space="preserve">            </w:t>
      </w:r>
      <w:r w:rsidR="000056F0" w:rsidRPr="00D235C0">
        <w:t xml:space="preserve">  </w:t>
      </w:r>
      <w:r w:rsidR="00812AC0" w:rsidRPr="00D235C0">
        <w:t xml:space="preserve">        </w:t>
      </w:r>
      <w:r w:rsidR="00D235C0" w:rsidRPr="00D235C0">
        <w:t xml:space="preserve">    0</w:t>
      </w:r>
      <w:r w:rsidR="00D86DE5" w:rsidRPr="00D235C0">
        <w:rPr>
          <w:sz w:val="23"/>
          <w:szCs w:val="23"/>
        </w:rPr>
        <w:t xml:space="preserve"> </w:t>
      </w:r>
      <w:r w:rsidR="00396CA0" w:rsidRPr="00D235C0">
        <w:t>kn</w:t>
      </w:r>
      <w:r w:rsidR="00004B00" w:rsidRPr="00D235C0">
        <w:tab/>
      </w:r>
    </w:p>
    <w:p w:rsidR="0045009B" w:rsidRPr="00D235C0" w:rsidRDefault="0045009B" w:rsidP="00AB3A9E">
      <w:pPr>
        <w:numPr>
          <w:ilvl w:val="0"/>
          <w:numId w:val="9"/>
        </w:numPr>
        <w:pBdr>
          <w:between w:val="single" w:sz="4" w:space="1" w:color="auto"/>
        </w:pBdr>
        <w:tabs>
          <w:tab w:val="clear" w:pos="720"/>
          <w:tab w:val="num" w:pos="360"/>
          <w:tab w:val="left" w:pos="5940"/>
        </w:tabs>
        <w:ind w:hanging="720"/>
        <w:jc w:val="both"/>
      </w:pPr>
      <w:r w:rsidRPr="00D235C0">
        <w:t>novčanih sredstava u blagajni Bolnice</w:t>
      </w:r>
      <w:r w:rsidR="00396CA0" w:rsidRPr="00D235C0">
        <w:tab/>
      </w:r>
      <w:r w:rsidR="00396CA0" w:rsidRPr="00D235C0">
        <w:tab/>
      </w:r>
      <w:r w:rsidR="00396CA0" w:rsidRPr="00D235C0">
        <w:tab/>
      </w:r>
      <w:r w:rsidR="00092325" w:rsidRPr="00D235C0">
        <w:t xml:space="preserve"> </w:t>
      </w:r>
      <w:r w:rsidR="00D235C0" w:rsidRPr="00D235C0">
        <w:t xml:space="preserve">  </w:t>
      </w:r>
      <w:r w:rsidR="00092325" w:rsidRPr="00D235C0">
        <w:t xml:space="preserve">   </w:t>
      </w:r>
      <w:r w:rsidR="00812AC0" w:rsidRPr="00D235C0">
        <w:t xml:space="preserve">  </w:t>
      </w:r>
      <w:r w:rsidR="00D235C0" w:rsidRPr="00D235C0">
        <w:t>1.</w:t>
      </w:r>
      <w:r w:rsidR="00471349">
        <w:t>000</w:t>
      </w:r>
      <w:r w:rsidR="00092325" w:rsidRPr="00D235C0">
        <w:t xml:space="preserve"> </w:t>
      </w:r>
      <w:r w:rsidR="00491456" w:rsidRPr="00D235C0">
        <w:t>kn</w:t>
      </w:r>
      <w:r w:rsidR="00092325" w:rsidRPr="00D235C0">
        <w:t xml:space="preserve"> </w:t>
      </w:r>
    </w:p>
    <w:p w:rsidR="008B3D3C" w:rsidRPr="00D235C0" w:rsidRDefault="0045009B" w:rsidP="008B3D3C">
      <w:pPr>
        <w:numPr>
          <w:ilvl w:val="0"/>
          <w:numId w:val="9"/>
        </w:numPr>
        <w:pBdr>
          <w:between w:val="single" w:sz="4" w:space="1" w:color="auto"/>
        </w:pBdr>
        <w:tabs>
          <w:tab w:val="clear" w:pos="720"/>
          <w:tab w:val="num" w:pos="360"/>
          <w:tab w:val="left" w:pos="5940"/>
        </w:tabs>
        <w:ind w:hanging="720"/>
        <w:jc w:val="both"/>
        <w:rPr>
          <w:b/>
        </w:rPr>
      </w:pPr>
      <w:r w:rsidRPr="00D235C0">
        <w:t>vrijednosnica u blagajni Bolnice</w:t>
      </w:r>
      <w:r w:rsidR="00491456" w:rsidRPr="00D235C0">
        <w:tab/>
      </w:r>
      <w:r w:rsidR="00491456" w:rsidRPr="00D235C0">
        <w:tab/>
        <w:t xml:space="preserve">          </w:t>
      </w:r>
      <w:r w:rsidR="00396CA0" w:rsidRPr="00D235C0">
        <w:t xml:space="preserve"> </w:t>
      </w:r>
      <w:r w:rsidR="00092325" w:rsidRPr="00D235C0">
        <w:t xml:space="preserve">  </w:t>
      </w:r>
      <w:r w:rsidR="00396CA0" w:rsidRPr="00D235C0">
        <w:t xml:space="preserve">    </w:t>
      </w:r>
      <w:r w:rsidR="00812AC0" w:rsidRPr="00D235C0">
        <w:t xml:space="preserve"> </w:t>
      </w:r>
      <w:r w:rsidR="00396CA0" w:rsidRPr="00D235C0">
        <w:t xml:space="preserve">  </w:t>
      </w:r>
      <w:r w:rsidR="00812AC0" w:rsidRPr="00D235C0">
        <w:t xml:space="preserve">  </w:t>
      </w:r>
      <w:r w:rsidR="00D235C0" w:rsidRPr="00D235C0">
        <w:t xml:space="preserve"> </w:t>
      </w:r>
      <w:r w:rsidR="00471349">
        <w:t xml:space="preserve">    0</w:t>
      </w:r>
      <w:r w:rsidR="00396CA0" w:rsidRPr="00D235C0">
        <w:t xml:space="preserve"> </w:t>
      </w:r>
      <w:r w:rsidR="00491456" w:rsidRPr="00D235C0">
        <w:t>kn</w:t>
      </w:r>
    </w:p>
    <w:p w:rsidR="0045009B" w:rsidRPr="00E21234" w:rsidRDefault="0045009B" w:rsidP="008B3D3C">
      <w:pPr>
        <w:pBdr>
          <w:between w:val="single" w:sz="4" w:space="1" w:color="auto"/>
        </w:pBdr>
        <w:tabs>
          <w:tab w:val="left" w:pos="5940"/>
        </w:tabs>
        <w:jc w:val="both"/>
        <w:rPr>
          <w:b/>
        </w:rPr>
      </w:pPr>
      <w:r w:rsidRPr="00D235C0">
        <w:rPr>
          <w:b/>
        </w:rPr>
        <w:t xml:space="preserve">     UKUPNO NOVČANA SREDSTVA</w:t>
      </w:r>
      <w:r w:rsidR="00C1432C" w:rsidRPr="00D235C0">
        <w:rPr>
          <w:b/>
        </w:rPr>
        <w:tab/>
      </w:r>
      <w:r w:rsidR="00C1432C" w:rsidRPr="00D235C0">
        <w:rPr>
          <w:b/>
        </w:rPr>
        <w:tab/>
      </w:r>
      <w:r w:rsidR="00092325" w:rsidRPr="00D235C0">
        <w:rPr>
          <w:b/>
        </w:rPr>
        <w:t xml:space="preserve">       </w:t>
      </w:r>
      <w:r w:rsidR="00812AC0" w:rsidRPr="00D235C0">
        <w:rPr>
          <w:b/>
        </w:rPr>
        <w:t xml:space="preserve"> </w:t>
      </w:r>
      <w:r w:rsidR="00092325" w:rsidRPr="00D235C0">
        <w:rPr>
          <w:b/>
        </w:rPr>
        <w:t xml:space="preserve"> </w:t>
      </w:r>
      <w:r w:rsidR="00D235C0" w:rsidRPr="00D235C0">
        <w:rPr>
          <w:b/>
        </w:rPr>
        <w:t xml:space="preserve">  </w:t>
      </w:r>
      <w:r w:rsidR="00471349">
        <w:rPr>
          <w:b/>
        </w:rPr>
        <w:t>1.405.629</w:t>
      </w:r>
      <w:r w:rsidR="00092325" w:rsidRPr="00D235C0">
        <w:rPr>
          <w:b/>
        </w:rPr>
        <w:t xml:space="preserve"> </w:t>
      </w:r>
      <w:r w:rsidR="00396CA0" w:rsidRPr="00D235C0">
        <w:rPr>
          <w:b/>
        </w:rPr>
        <w:t xml:space="preserve"> </w:t>
      </w:r>
      <w:r w:rsidR="00491456" w:rsidRPr="00D235C0">
        <w:rPr>
          <w:b/>
        </w:rPr>
        <w:t>kn</w:t>
      </w:r>
    </w:p>
    <w:p w:rsidR="00543851" w:rsidRPr="00E21234" w:rsidRDefault="00543851" w:rsidP="0045009B">
      <w:pPr>
        <w:jc w:val="both"/>
      </w:pPr>
    </w:p>
    <w:p w:rsidR="00736A8A" w:rsidRDefault="00736A8A" w:rsidP="0045009B">
      <w:pPr>
        <w:jc w:val="both"/>
        <w:rPr>
          <w:b/>
        </w:rPr>
      </w:pPr>
    </w:p>
    <w:p w:rsidR="00A579DF" w:rsidRPr="00A579DF" w:rsidRDefault="00A579DF" w:rsidP="0045009B">
      <w:pPr>
        <w:jc w:val="both"/>
        <w:rPr>
          <w:b/>
        </w:rPr>
      </w:pPr>
      <w:r w:rsidRPr="00A579DF">
        <w:rPr>
          <w:b/>
        </w:rPr>
        <w:t>V/ POTRAŽIVANJA BOLNICE</w:t>
      </w:r>
    </w:p>
    <w:p w:rsidR="006B11F0" w:rsidRDefault="006B11F0" w:rsidP="0045009B">
      <w:pPr>
        <w:jc w:val="both"/>
        <w:rPr>
          <w:b/>
        </w:rPr>
      </w:pPr>
    </w:p>
    <w:p w:rsidR="00A579DF" w:rsidRDefault="00A579DF" w:rsidP="00A579DF">
      <w:pPr>
        <w:jc w:val="both"/>
        <w:rPr>
          <w:bCs/>
        </w:rPr>
      </w:pPr>
      <w:r w:rsidRPr="00812AC0">
        <w:rPr>
          <w:bCs/>
        </w:rPr>
        <w:t xml:space="preserve">Ukupno evidentirana potraživanja Bolnice na </w:t>
      </w:r>
      <w:r w:rsidR="00D86DE5" w:rsidRPr="00812AC0">
        <w:rPr>
          <w:bCs/>
        </w:rPr>
        <w:t>skupini 16</w:t>
      </w:r>
      <w:r w:rsidRPr="00812AC0">
        <w:rPr>
          <w:bCs/>
        </w:rPr>
        <w:t xml:space="preserve"> za zdravstvene usluge pružene korisnicima, te ostala potraživanja iznose na dan </w:t>
      </w:r>
      <w:r w:rsidR="00F42253">
        <w:rPr>
          <w:bCs/>
        </w:rPr>
        <w:t>3</w:t>
      </w:r>
      <w:r w:rsidR="00471349">
        <w:rPr>
          <w:bCs/>
        </w:rPr>
        <w:t>1</w:t>
      </w:r>
      <w:r w:rsidRPr="00812AC0">
        <w:rPr>
          <w:bCs/>
        </w:rPr>
        <w:t>.</w:t>
      </w:r>
      <w:r w:rsidR="00471349">
        <w:rPr>
          <w:bCs/>
        </w:rPr>
        <w:t>12</w:t>
      </w:r>
      <w:r w:rsidRPr="00812AC0">
        <w:rPr>
          <w:bCs/>
        </w:rPr>
        <w:t>.</w:t>
      </w:r>
      <w:r w:rsidR="002800EB" w:rsidRPr="00812AC0">
        <w:rPr>
          <w:bCs/>
        </w:rPr>
        <w:t>20</w:t>
      </w:r>
      <w:r w:rsidR="00A67EF0" w:rsidRPr="00812AC0">
        <w:rPr>
          <w:bCs/>
        </w:rPr>
        <w:t>2</w:t>
      </w:r>
      <w:r w:rsidR="00F42253">
        <w:rPr>
          <w:bCs/>
        </w:rPr>
        <w:t>1</w:t>
      </w:r>
      <w:r w:rsidRPr="00812AC0">
        <w:rPr>
          <w:bCs/>
        </w:rPr>
        <w:t>. godine</w:t>
      </w:r>
      <w:r w:rsidR="00C02B62" w:rsidRPr="00812AC0">
        <w:rPr>
          <w:bCs/>
        </w:rPr>
        <w:t xml:space="preserve"> </w:t>
      </w:r>
      <w:r w:rsidR="003C7251">
        <w:rPr>
          <w:bCs/>
        </w:rPr>
        <w:t xml:space="preserve">162.968.995 kn </w:t>
      </w:r>
      <w:r w:rsidR="00941A55">
        <w:rPr>
          <w:bCs/>
        </w:rPr>
        <w:t>i to kako slijedi:</w:t>
      </w:r>
    </w:p>
    <w:p w:rsidR="00A579DF" w:rsidRDefault="00A579DF" w:rsidP="00A579DF">
      <w:pPr>
        <w:jc w:val="both"/>
        <w:rPr>
          <w:bCs/>
        </w:rPr>
      </w:pPr>
    </w:p>
    <w:bookmarkStart w:id="15" w:name="_MON_1489490217"/>
    <w:bookmarkStart w:id="16" w:name="_MON_1490011731"/>
    <w:bookmarkEnd w:id="15"/>
    <w:bookmarkEnd w:id="16"/>
    <w:bookmarkStart w:id="17" w:name="_MON_1490090026"/>
    <w:bookmarkEnd w:id="17"/>
    <w:p w:rsidR="00A579DF" w:rsidRPr="00076588" w:rsidRDefault="00A220C9" w:rsidP="00A579DF">
      <w:pPr>
        <w:pBdr>
          <w:between w:val="single" w:sz="4" w:space="1" w:color="auto"/>
        </w:pBdr>
        <w:jc w:val="both"/>
        <w:rPr>
          <w:b/>
          <w:bCs/>
        </w:rPr>
      </w:pPr>
      <w:r w:rsidRPr="009D79AD">
        <w:rPr>
          <w:b/>
          <w:bCs/>
        </w:rPr>
        <w:object w:dxaOrig="9334" w:dyaOrig="3766">
          <v:shape id="_x0000_i1031" type="#_x0000_t75" style="width:466.5pt;height:188.25pt" o:ole="">
            <v:imagedata r:id="rId21" o:title=""/>
          </v:shape>
          <o:OLEObject Type="Embed" ProgID="Excel.Sheet.8" ShapeID="_x0000_i1031" DrawAspect="Content" ObjectID="_1705118884" r:id="rId22"/>
        </w:object>
      </w:r>
    </w:p>
    <w:p w:rsidR="00C02B62" w:rsidRDefault="00A579DF" w:rsidP="00A579DF">
      <w:pPr>
        <w:jc w:val="both"/>
        <w:rPr>
          <w:bCs/>
        </w:rPr>
      </w:pPr>
      <w:r>
        <w:rPr>
          <w:bCs/>
        </w:rPr>
        <w:t xml:space="preserve">Iskazana potraživanja od Hrvatskog zavoda iz osnovnog osiguranja odnose se na evidentirana potraživanja za izvršene i obračunate usluge osiguranicima iznad utvrđenog limita prema knjigovodstvenoj evidenciji Bolnice od 2009. do </w:t>
      </w:r>
      <w:r w:rsidR="00F42253">
        <w:rPr>
          <w:bCs/>
        </w:rPr>
        <w:t xml:space="preserve">kraja </w:t>
      </w:r>
      <w:r w:rsidR="00471349">
        <w:rPr>
          <w:bCs/>
        </w:rPr>
        <w:t>prosinca</w:t>
      </w:r>
      <w:r w:rsidR="00F42253">
        <w:rPr>
          <w:bCs/>
        </w:rPr>
        <w:t xml:space="preserve"> </w:t>
      </w:r>
      <w:r>
        <w:rPr>
          <w:bCs/>
        </w:rPr>
        <w:t>20</w:t>
      </w:r>
      <w:r w:rsidR="00F42253">
        <w:rPr>
          <w:bCs/>
        </w:rPr>
        <w:t>21</w:t>
      </w:r>
      <w:r>
        <w:rPr>
          <w:bCs/>
        </w:rPr>
        <w:t>. godine.</w:t>
      </w:r>
      <w:r w:rsidR="00DC378F">
        <w:rPr>
          <w:bCs/>
        </w:rPr>
        <w:t xml:space="preserve"> </w:t>
      </w:r>
    </w:p>
    <w:p w:rsidR="00C02B62" w:rsidRDefault="00C02B62" w:rsidP="00A579DF">
      <w:pPr>
        <w:jc w:val="both"/>
        <w:rPr>
          <w:bCs/>
        </w:rPr>
      </w:pPr>
    </w:p>
    <w:p w:rsidR="0099301A" w:rsidRPr="00812AC0" w:rsidRDefault="00C02B62" w:rsidP="00A579DF">
      <w:pPr>
        <w:jc w:val="both"/>
        <w:rPr>
          <w:bCs/>
        </w:rPr>
      </w:pPr>
      <w:r w:rsidRPr="00812AC0">
        <w:rPr>
          <w:bCs/>
        </w:rPr>
        <w:t>Iskazana ukupna potraživanja prikazana su bez ispravka vrijednosti koji propisuje Pravilnik o izmjenama i dopunama Pravilnika o proračunskom računovodstvu i računskom planu (NN 3/2018).</w:t>
      </w:r>
    </w:p>
    <w:p w:rsidR="00C02B62" w:rsidRPr="00A13A19" w:rsidRDefault="00C02B62" w:rsidP="00A579DF">
      <w:pPr>
        <w:jc w:val="both"/>
        <w:rPr>
          <w:bCs/>
          <w:highlight w:val="yellow"/>
        </w:rPr>
      </w:pPr>
    </w:p>
    <w:p w:rsidR="00C02B62" w:rsidRDefault="00C02B62" w:rsidP="00C02B62">
      <w:pPr>
        <w:jc w:val="both"/>
        <w:rPr>
          <w:bCs/>
        </w:rPr>
      </w:pPr>
      <w:r w:rsidRPr="00020654">
        <w:rPr>
          <w:bCs/>
        </w:rPr>
        <w:t>Sukladno Pravilniku o izmjenama i dopunama Pravilnika o proračunskom računovodstvu i računskom planu (</w:t>
      </w:r>
      <w:proofErr w:type="spellStart"/>
      <w:r w:rsidRPr="00020654">
        <w:rPr>
          <w:bCs/>
        </w:rPr>
        <w:t>N.N</w:t>
      </w:r>
      <w:proofErr w:type="spellEnd"/>
      <w:r w:rsidRPr="00020654">
        <w:rPr>
          <w:bCs/>
        </w:rPr>
        <w:t xml:space="preserve">. 3/2018) </w:t>
      </w:r>
      <w:r w:rsidR="00A220C9">
        <w:rPr>
          <w:bCs/>
        </w:rPr>
        <w:t>na dan 31.12.2021</w:t>
      </w:r>
      <w:r w:rsidRPr="00020654">
        <w:rPr>
          <w:bCs/>
        </w:rPr>
        <w:t xml:space="preserve">. godine ispravak vrijednosti potraživanja iznosi ukupno </w:t>
      </w:r>
      <w:r w:rsidR="00A220C9">
        <w:rPr>
          <w:bCs/>
        </w:rPr>
        <w:t>121.495.862 kn.</w:t>
      </w:r>
      <w:r>
        <w:rPr>
          <w:bCs/>
        </w:rPr>
        <w:t xml:space="preserve"> </w:t>
      </w:r>
    </w:p>
    <w:p w:rsidR="00C02B62" w:rsidRDefault="00C02B62" w:rsidP="00C02B62">
      <w:pPr>
        <w:jc w:val="both"/>
        <w:rPr>
          <w:bCs/>
        </w:rPr>
      </w:pPr>
    </w:p>
    <w:p w:rsidR="0099301A" w:rsidRPr="00020654" w:rsidRDefault="0099301A" w:rsidP="0099301A">
      <w:pPr>
        <w:jc w:val="both"/>
        <w:rPr>
          <w:bCs/>
        </w:rPr>
      </w:pPr>
      <w:r w:rsidRPr="00E706FB">
        <w:rPr>
          <w:bCs/>
        </w:rPr>
        <w:lastRenderedPageBreak/>
        <w:t xml:space="preserve">Knjigovodstveno iskazana evidentirana potraživanja na dan </w:t>
      </w:r>
      <w:r w:rsidR="00471349" w:rsidRPr="00E706FB">
        <w:rPr>
          <w:bCs/>
        </w:rPr>
        <w:t>31</w:t>
      </w:r>
      <w:r w:rsidRPr="00E706FB">
        <w:rPr>
          <w:bCs/>
        </w:rPr>
        <w:t>.</w:t>
      </w:r>
      <w:r w:rsidR="00471349" w:rsidRPr="00E706FB">
        <w:rPr>
          <w:bCs/>
        </w:rPr>
        <w:t>12</w:t>
      </w:r>
      <w:r w:rsidRPr="00E706FB">
        <w:rPr>
          <w:bCs/>
        </w:rPr>
        <w:t>.20</w:t>
      </w:r>
      <w:r w:rsidR="00A13A19" w:rsidRPr="00E706FB">
        <w:rPr>
          <w:bCs/>
        </w:rPr>
        <w:t>2</w:t>
      </w:r>
      <w:r w:rsidR="00F42253" w:rsidRPr="00E706FB">
        <w:rPr>
          <w:bCs/>
        </w:rPr>
        <w:t>1</w:t>
      </w:r>
      <w:r w:rsidRPr="00E706FB">
        <w:rPr>
          <w:bCs/>
        </w:rPr>
        <w:t xml:space="preserve">. godine, iznose </w:t>
      </w:r>
      <w:r w:rsidR="00E706FB" w:rsidRPr="00E706FB">
        <w:rPr>
          <w:bCs/>
        </w:rPr>
        <w:t>162.968.995</w:t>
      </w:r>
      <w:r w:rsidRPr="00E706FB">
        <w:rPr>
          <w:bCs/>
        </w:rPr>
        <w:t xml:space="preserve"> kn, što je u odnosu na odgovarajuću veličinu potraživanja iskazanu na dan </w:t>
      </w:r>
      <w:r w:rsidR="00F42253" w:rsidRPr="00E706FB">
        <w:rPr>
          <w:bCs/>
        </w:rPr>
        <w:t>3</w:t>
      </w:r>
      <w:r w:rsidR="00471349" w:rsidRPr="00E706FB">
        <w:rPr>
          <w:bCs/>
        </w:rPr>
        <w:t>1</w:t>
      </w:r>
      <w:r w:rsidR="00C02B62" w:rsidRPr="00E706FB">
        <w:rPr>
          <w:bCs/>
        </w:rPr>
        <w:t>.</w:t>
      </w:r>
      <w:r w:rsidR="00471349" w:rsidRPr="00E706FB">
        <w:rPr>
          <w:bCs/>
        </w:rPr>
        <w:t>12</w:t>
      </w:r>
      <w:r w:rsidR="00C02B62" w:rsidRPr="00E706FB">
        <w:rPr>
          <w:bCs/>
        </w:rPr>
        <w:t>.2</w:t>
      </w:r>
      <w:r w:rsidRPr="00E706FB">
        <w:rPr>
          <w:bCs/>
        </w:rPr>
        <w:t>0</w:t>
      </w:r>
      <w:r w:rsidR="00F42253" w:rsidRPr="00E706FB">
        <w:rPr>
          <w:bCs/>
        </w:rPr>
        <w:t>2</w:t>
      </w:r>
      <w:r w:rsidR="00471349" w:rsidRPr="00E706FB">
        <w:rPr>
          <w:bCs/>
        </w:rPr>
        <w:t>0</w:t>
      </w:r>
      <w:r w:rsidRPr="00E706FB">
        <w:rPr>
          <w:bCs/>
        </w:rPr>
        <w:t>. godine u iznosu</w:t>
      </w:r>
      <w:r w:rsidRPr="00E706FB">
        <w:rPr>
          <w:b/>
          <w:bCs/>
          <w:color w:val="000000"/>
        </w:rPr>
        <w:t xml:space="preserve"> </w:t>
      </w:r>
      <w:r w:rsidR="00471349" w:rsidRPr="00E706FB">
        <w:rPr>
          <w:bCs/>
          <w:color w:val="000000"/>
        </w:rPr>
        <w:t>147.487.206</w:t>
      </w:r>
      <w:r w:rsidRPr="00E706FB">
        <w:rPr>
          <w:bCs/>
        </w:rPr>
        <w:t xml:space="preserve">  kn </w:t>
      </w:r>
      <w:r w:rsidR="00C02B62" w:rsidRPr="00E706FB">
        <w:rPr>
          <w:bCs/>
        </w:rPr>
        <w:t xml:space="preserve">više za </w:t>
      </w:r>
      <w:r w:rsidR="00E706FB" w:rsidRPr="00E706FB">
        <w:rPr>
          <w:bCs/>
        </w:rPr>
        <w:t>15.481.789</w:t>
      </w:r>
      <w:r w:rsidRPr="00E706FB">
        <w:rPr>
          <w:bCs/>
        </w:rPr>
        <w:t xml:space="preserve"> kn ili </w:t>
      </w:r>
      <w:r w:rsidR="00E706FB" w:rsidRPr="00E706FB">
        <w:rPr>
          <w:bCs/>
        </w:rPr>
        <w:t>10,50</w:t>
      </w:r>
      <w:r w:rsidRPr="00E706FB">
        <w:rPr>
          <w:bCs/>
        </w:rPr>
        <w:t>%.</w:t>
      </w:r>
    </w:p>
    <w:p w:rsidR="0099301A" w:rsidRDefault="0099301A" w:rsidP="00A579DF">
      <w:pPr>
        <w:jc w:val="both"/>
        <w:rPr>
          <w:bCs/>
        </w:rPr>
      </w:pPr>
    </w:p>
    <w:p w:rsidR="00C02B62" w:rsidRDefault="00C02B62" w:rsidP="0045009B">
      <w:pPr>
        <w:jc w:val="both"/>
        <w:rPr>
          <w:b/>
        </w:rPr>
      </w:pPr>
    </w:p>
    <w:p w:rsidR="0045009B" w:rsidRPr="009A11C8" w:rsidRDefault="0045009B" w:rsidP="0045009B">
      <w:pPr>
        <w:jc w:val="both"/>
        <w:rPr>
          <w:b/>
        </w:rPr>
      </w:pPr>
      <w:r w:rsidRPr="009A11C8">
        <w:rPr>
          <w:b/>
        </w:rPr>
        <w:t>V</w:t>
      </w:r>
      <w:r w:rsidR="00A579DF">
        <w:rPr>
          <w:b/>
        </w:rPr>
        <w:t>I</w:t>
      </w:r>
      <w:r w:rsidRPr="009A11C8">
        <w:rPr>
          <w:b/>
        </w:rPr>
        <w:t>/ OBVEZE BOLNICE</w:t>
      </w:r>
    </w:p>
    <w:p w:rsidR="0045009B" w:rsidRDefault="0045009B" w:rsidP="0045009B">
      <w:pPr>
        <w:jc w:val="both"/>
      </w:pPr>
    </w:p>
    <w:p w:rsidR="0045009B" w:rsidRDefault="0045009B" w:rsidP="0045009B">
      <w:pPr>
        <w:jc w:val="both"/>
      </w:pPr>
      <w:r>
        <w:t xml:space="preserve">Obveze Bolnice iz poslovanja vezanog za obavljanje zdravstvene i ostalih djelatnosti iznosile su na dan </w:t>
      </w:r>
      <w:r w:rsidR="00CF7FF9">
        <w:t>3</w:t>
      </w:r>
      <w:r w:rsidR="00007BA3">
        <w:t>1</w:t>
      </w:r>
      <w:r>
        <w:t>.</w:t>
      </w:r>
      <w:r w:rsidR="00007BA3">
        <w:t>12</w:t>
      </w:r>
      <w:r w:rsidR="00C1432C">
        <w:t>.</w:t>
      </w:r>
      <w:r>
        <w:t>20</w:t>
      </w:r>
      <w:r w:rsidR="00A13A19">
        <w:t>2</w:t>
      </w:r>
      <w:r w:rsidR="00CF7FF9">
        <w:t>1</w:t>
      </w:r>
      <w:r>
        <w:t>. godine kako slijedi:</w:t>
      </w:r>
    </w:p>
    <w:p w:rsidR="0045009B" w:rsidRDefault="0045009B" w:rsidP="0045009B">
      <w:pPr>
        <w:jc w:val="both"/>
      </w:pPr>
    </w:p>
    <w:bookmarkStart w:id="18" w:name="_MON_1489491417"/>
    <w:bookmarkStart w:id="19" w:name="_MON_1489491580"/>
    <w:bookmarkEnd w:id="18"/>
    <w:bookmarkEnd w:id="19"/>
    <w:bookmarkStart w:id="20" w:name="_MON_1490013192"/>
    <w:bookmarkEnd w:id="20"/>
    <w:p w:rsidR="00525200" w:rsidRDefault="00E706FB" w:rsidP="009A11C8">
      <w:pPr>
        <w:pBdr>
          <w:between w:val="single" w:sz="4" w:space="1" w:color="auto"/>
        </w:pBdr>
        <w:jc w:val="both"/>
        <w:rPr>
          <w:b/>
        </w:rPr>
      </w:pPr>
      <w:r w:rsidRPr="0076716C">
        <w:rPr>
          <w:b/>
        </w:rPr>
        <w:object w:dxaOrig="9239" w:dyaOrig="2038">
          <v:shape id="_x0000_i1032" type="#_x0000_t75" style="width:462pt;height:102pt" o:ole="">
            <v:imagedata r:id="rId23" o:title=""/>
          </v:shape>
          <o:OLEObject Type="Embed" ProgID="Excel.Sheet.8" ShapeID="_x0000_i1032" DrawAspect="Content" ObjectID="_1705118885" r:id="rId24"/>
        </w:object>
      </w:r>
    </w:p>
    <w:p w:rsidR="009A11C8" w:rsidRDefault="006A6DF0" w:rsidP="00797826">
      <w:pPr>
        <w:jc w:val="both"/>
      </w:pPr>
      <w:r w:rsidRPr="00CB1310">
        <w:t>U</w:t>
      </w:r>
      <w:r w:rsidR="009A11C8" w:rsidRPr="00CB1310">
        <w:t xml:space="preserve"> ukupnim obvezama Bolnice sadržane su evidentirane obveze po dugoročnom kreditu u iznosu </w:t>
      </w:r>
      <w:r w:rsidR="000D3D5C">
        <w:t>2</w:t>
      </w:r>
      <w:r w:rsidR="00007BA3">
        <w:t>0</w:t>
      </w:r>
      <w:r w:rsidR="00CB1310">
        <w:t>.</w:t>
      </w:r>
      <w:r w:rsidR="00007BA3">
        <w:t>0</w:t>
      </w:r>
      <w:r w:rsidR="009004DF">
        <w:t>00</w:t>
      </w:r>
      <w:r w:rsidR="00CB1310">
        <w:t>.</w:t>
      </w:r>
      <w:r w:rsidR="009004DF">
        <w:t>000</w:t>
      </w:r>
      <w:r w:rsidR="00D51100" w:rsidRPr="00CB1310">
        <w:t xml:space="preserve"> </w:t>
      </w:r>
      <w:r w:rsidR="00543851" w:rsidRPr="00CB1310">
        <w:t xml:space="preserve">kn. </w:t>
      </w:r>
      <w:r w:rsidR="00D47C72" w:rsidRPr="00CB1310">
        <w:t>D</w:t>
      </w:r>
      <w:r w:rsidR="00543851" w:rsidRPr="00CB1310">
        <w:t>ugoročn</w:t>
      </w:r>
      <w:r w:rsidR="00D47C72" w:rsidRPr="00CB1310">
        <w:t>i</w:t>
      </w:r>
      <w:r w:rsidR="00543851" w:rsidRPr="00CB1310">
        <w:t xml:space="preserve"> kredit</w:t>
      </w:r>
      <w:r w:rsidR="00D47C72" w:rsidRPr="00CB1310">
        <w:t xml:space="preserve"> Bolnica je</w:t>
      </w:r>
      <w:r w:rsidR="00543851" w:rsidRPr="00CB1310">
        <w:t xml:space="preserve"> ugovor</w:t>
      </w:r>
      <w:r w:rsidR="00D47C72" w:rsidRPr="00CB1310">
        <w:t>ila</w:t>
      </w:r>
      <w:r w:rsidR="00543851" w:rsidRPr="00CB1310">
        <w:t xml:space="preserve"> s Privrednom bankom Zagreb </w:t>
      </w:r>
      <w:proofErr w:type="spellStart"/>
      <w:r w:rsidR="00543851" w:rsidRPr="00CB1310">
        <w:t>d.d</w:t>
      </w:r>
      <w:proofErr w:type="spellEnd"/>
      <w:r w:rsidR="00543851" w:rsidRPr="00CB1310">
        <w:t xml:space="preserve">. iz Zagreba u ukupnom iznosu 40.000.000,00 kn </w:t>
      </w:r>
      <w:r w:rsidR="009A11C8" w:rsidRPr="00CB1310">
        <w:t>koj</w:t>
      </w:r>
      <w:r w:rsidR="00543851" w:rsidRPr="00CB1310">
        <w:t>i</w:t>
      </w:r>
      <w:r w:rsidR="009A11C8" w:rsidRPr="00CB1310">
        <w:t xml:space="preserve"> će dospijevati s</w:t>
      </w:r>
      <w:r w:rsidR="00416E2F" w:rsidRPr="00CB1310">
        <w:t>ukladno dinamici otplate u</w:t>
      </w:r>
      <w:r w:rsidR="00E706FB">
        <w:t xml:space="preserve"> razdoblju</w:t>
      </w:r>
      <w:r w:rsidR="00416E2F" w:rsidRPr="00CB1310">
        <w:t xml:space="preserve"> </w:t>
      </w:r>
      <w:r w:rsidR="00543851" w:rsidRPr="00CB1310">
        <w:t>od 2018. do 2025.</w:t>
      </w:r>
      <w:r w:rsidR="00416E2F" w:rsidRPr="00CB1310">
        <w:t xml:space="preserve"> godin</w:t>
      </w:r>
      <w:r w:rsidR="00543851" w:rsidRPr="00CB1310">
        <w:t>e</w:t>
      </w:r>
      <w:r w:rsidR="009A11C8" w:rsidRPr="00CB1310">
        <w:t>.</w:t>
      </w:r>
      <w:r w:rsidR="00E706FB">
        <w:t xml:space="preserve"> Sredstva za otplatu kredita osigurana su iz decentraliziranih sredstava.</w:t>
      </w:r>
    </w:p>
    <w:p w:rsidR="00543851" w:rsidRDefault="00543851" w:rsidP="00797826">
      <w:pPr>
        <w:jc w:val="both"/>
      </w:pPr>
    </w:p>
    <w:p w:rsidR="00822429" w:rsidRDefault="009A11C8" w:rsidP="00797826">
      <w:pPr>
        <w:jc w:val="both"/>
      </w:pPr>
      <w:r w:rsidRPr="00E706FB">
        <w:t xml:space="preserve">Na dan </w:t>
      </w:r>
      <w:r w:rsidR="00CF7FF9" w:rsidRPr="00E706FB">
        <w:t>3</w:t>
      </w:r>
      <w:r w:rsidR="00007BA3" w:rsidRPr="00E706FB">
        <w:t>1</w:t>
      </w:r>
      <w:r w:rsidR="0092737D" w:rsidRPr="00E706FB">
        <w:t>.</w:t>
      </w:r>
      <w:r w:rsidR="00007BA3" w:rsidRPr="00E706FB">
        <w:t>12</w:t>
      </w:r>
      <w:r w:rsidR="0092737D" w:rsidRPr="00E706FB">
        <w:t>.20</w:t>
      </w:r>
      <w:r w:rsidR="00A13A19" w:rsidRPr="00E706FB">
        <w:t>2</w:t>
      </w:r>
      <w:r w:rsidR="00CF7FF9" w:rsidRPr="00E706FB">
        <w:t>1</w:t>
      </w:r>
      <w:r w:rsidR="00FD10AE" w:rsidRPr="00E706FB">
        <w:t>.</w:t>
      </w:r>
      <w:r w:rsidRPr="00E706FB">
        <w:t xml:space="preserve"> godine knjigovodstveno su iskazane ukupne obveze Bolnice u iznosu </w:t>
      </w:r>
      <w:r w:rsidR="00E706FB" w:rsidRPr="00E706FB">
        <w:t>293.342.791</w:t>
      </w:r>
      <w:r w:rsidR="00797826" w:rsidRPr="00E706FB">
        <w:t xml:space="preserve"> </w:t>
      </w:r>
      <w:r w:rsidRPr="00E706FB">
        <w:t xml:space="preserve">kn, što je u odnosu na iznos iskazan na dan </w:t>
      </w:r>
      <w:r w:rsidR="00007BA3" w:rsidRPr="00E706FB">
        <w:t>31</w:t>
      </w:r>
      <w:r w:rsidR="00CF7FF9" w:rsidRPr="00E706FB">
        <w:t>.</w:t>
      </w:r>
      <w:r w:rsidR="00007BA3" w:rsidRPr="00E706FB">
        <w:t>12</w:t>
      </w:r>
      <w:r w:rsidR="00CF7FF9" w:rsidRPr="00E706FB">
        <w:t>.2020</w:t>
      </w:r>
      <w:r w:rsidRPr="00E706FB">
        <w:t xml:space="preserve">. godine, kada su obveze </w:t>
      </w:r>
      <w:r w:rsidR="006C40E8" w:rsidRPr="00E706FB">
        <w:t>i</w:t>
      </w:r>
      <w:r w:rsidRPr="00E706FB">
        <w:t xml:space="preserve">znosile </w:t>
      </w:r>
      <w:r w:rsidR="00007BA3" w:rsidRPr="00E706FB">
        <w:t>291.462.252</w:t>
      </w:r>
      <w:r w:rsidR="00797826" w:rsidRPr="00E706FB">
        <w:t xml:space="preserve"> </w:t>
      </w:r>
      <w:r w:rsidR="005F5079" w:rsidRPr="00E706FB">
        <w:t xml:space="preserve">kn, </w:t>
      </w:r>
      <w:r w:rsidR="00865638" w:rsidRPr="00E706FB">
        <w:t>više</w:t>
      </w:r>
      <w:r w:rsidR="00E85165" w:rsidRPr="00E706FB">
        <w:t xml:space="preserve"> za</w:t>
      </w:r>
      <w:r w:rsidR="00E706FB" w:rsidRPr="00E706FB">
        <w:t xml:space="preserve"> samo</w:t>
      </w:r>
      <w:r w:rsidR="00E85165" w:rsidRPr="00E706FB">
        <w:t xml:space="preserve"> </w:t>
      </w:r>
      <w:r w:rsidR="00E706FB" w:rsidRPr="00E706FB">
        <w:t>1.880.539</w:t>
      </w:r>
      <w:r w:rsidR="00416E2F" w:rsidRPr="00E706FB">
        <w:t xml:space="preserve"> </w:t>
      </w:r>
      <w:r w:rsidR="005F5079" w:rsidRPr="00E706FB">
        <w:t xml:space="preserve">kn ili </w:t>
      </w:r>
      <w:r w:rsidR="00E706FB" w:rsidRPr="00E706FB">
        <w:t>0,65</w:t>
      </w:r>
      <w:r w:rsidR="005F5079" w:rsidRPr="00E706FB">
        <w:t>%</w:t>
      </w:r>
      <w:r w:rsidR="00865638" w:rsidRPr="00E706FB">
        <w:t>.</w:t>
      </w:r>
      <w:r w:rsidR="00D62BC0" w:rsidRPr="00E706FB">
        <w:t xml:space="preserve"> </w:t>
      </w:r>
      <w:r w:rsidR="00E706FB" w:rsidRPr="00E706FB">
        <w:t xml:space="preserve">Tako mali porat obveza u 2021. godini u odnosu na 2020. rezultat je </w:t>
      </w:r>
      <w:r w:rsidR="00D62BC0" w:rsidRPr="00E706FB">
        <w:t>već spomenut</w:t>
      </w:r>
      <w:r w:rsidR="00E706FB" w:rsidRPr="00E706FB">
        <w:t>ih sanacija Bolnice od strane Grada Zagreba, Hrvatskog zavoda za zdravstveno osiguranje i Ministarstva zdravstva.</w:t>
      </w:r>
      <w:r w:rsidR="00D62BC0" w:rsidRPr="00E706FB">
        <w:t xml:space="preserve"> </w:t>
      </w:r>
    </w:p>
    <w:p w:rsidR="00CB1310" w:rsidRDefault="00CB1310" w:rsidP="00797826">
      <w:pPr>
        <w:jc w:val="both"/>
      </w:pPr>
    </w:p>
    <w:p w:rsidR="00DA615C" w:rsidRDefault="00822429" w:rsidP="00797826">
      <w:pPr>
        <w:jc w:val="both"/>
      </w:pPr>
      <w:r w:rsidRPr="00812A52">
        <w:t xml:space="preserve">U </w:t>
      </w:r>
      <w:proofErr w:type="spellStart"/>
      <w:r w:rsidRPr="00812A52">
        <w:t>izvanbilančnoj</w:t>
      </w:r>
      <w:proofErr w:type="spellEnd"/>
      <w:r w:rsidRPr="00812A52">
        <w:t xml:space="preserve"> evidenciji, na skupini konta 99 iskazane su potencijalne obveze</w:t>
      </w:r>
      <w:r w:rsidR="00E82A61" w:rsidRPr="00812A52">
        <w:t xml:space="preserve"> prema dobavljačima</w:t>
      </w:r>
      <w:r w:rsidRPr="00812A52">
        <w:t xml:space="preserve"> </w:t>
      </w:r>
      <w:r w:rsidR="00CB1310" w:rsidRPr="00812A52">
        <w:t>po osnovi</w:t>
      </w:r>
      <w:r w:rsidRPr="00812A52">
        <w:t xml:space="preserve"> sudskih sporova</w:t>
      </w:r>
      <w:r w:rsidR="00CB1310" w:rsidRPr="00812A52">
        <w:t xml:space="preserve"> u tijeku</w:t>
      </w:r>
      <w:r w:rsidR="00FF76FB" w:rsidRPr="00812A52">
        <w:t xml:space="preserve"> u iznosu </w:t>
      </w:r>
      <w:r w:rsidR="00A122A4">
        <w:t>19.665.721,65</w:t>
      </w:r>
      <w:r w:rsidR="00D62BC0">
        <w:t xml:space="preserve"> kn</w:t>
      </w:r>
      <w:r w:rsidR="0024050B">
        <w:t xml:space="preserve">, kao i potencijalne kamate na nepravovremeno plaćene račune u iznosu </w:t>
      </w:r>
      <w:r w:rsidR="00A122A4">
        <w:t>2.679.369,18</w:t>
      </w:r>
      <w:r w:rsidR="0024050B">
        <w:t xml:space="preserve"> kn</w:t>
      </w:r>
      <w:r w:rsidR="008E2617" w:rsidRPr="00812A52">
        <w:t xml:space="preserve"> </w:t>
      </w:r>
      <w:r w:rsidR="009A01A2" w:rsidRPr="00812A52">
        <w:t xml:space="preserve">sukladno </w:t>
      </w:r>
      <w:r w:rsidR="0024050B">
        <w:t>karticama</w:t>
      </w:r>
      <w:r w:rsidR="009A01A2" w:rsidRPr="00812A52">
        <w:t xml:space="preserve"> u privitku</w:t>
      </w:r>
      <w:r w:rsidR="00E82A61" w:rsidRPr="00812A52">
        <w:t>.</w:t>
      </w:r>
      <w:r w:rsidR="00E4561D">
        <w:t xml:space="preserve"> </w:t>
      </w:r>
    </w:p>
    <w:p w:rsidR="00DA615C" w:rsidRDefault="00DA615C" w:rsidP="00797826">
      <w:pPr>
        <w:jc w:val="both"/>
      </w:pPr>
    </w:p>
    <w:p w:rsidR="00765858" w:rsidRDefault="00765858" w:rsidP="00797826">
      <w:pPr>
        <w:jc w:val="both"/>
      </w:pPr>
    </w:p>
    <w:p w:rsidR="00765858" w:rsidRPr="001C0805" w:rsidRDefault="00765858" w:rsidP="00765858">
      <w:pPr>
        <w:jc w:val="both"/>
        <w:rPr>
          <w:b/>
        </w:rPr>
      </w:pPr>
      <w:r w:rsidRPr="001C0805">
        <w:rPr>
          <w:b/>
        </w:rPr>
        <w:t>VII/ BILANCA</w:t>
      </w:r>
    </w:p>
    <w:p w:rsidR="001C0805" w:rsidRPr="001C0805" w:rsidRDefault="001C0805" w:rsidP="00765858">
      <w:pPr>
        <w:jc w:val="both"/>
        <w:rPr>
          <w:b/>
        </w:rPr>
      </w:pPr>
    </w:p>
    <w:p w:rsidR="001C0805" w:rsidRDefault="001C0805" w:rsidP="001C0805">
      <w:pPr>
        <w:jc w:val="both"/>
      </w:pPr>
      <w:r w:rsidRPr="001C0805">
        <w:t xml:space="preserve">U </w:t>
      </w:r>
      <w:proofErr w:type="spellStart"/>
      <w:r w:rsidRPr="001C0805">
        <w:t>izvanbilančnoj</w:t>
      </w:r>
      <w:proofErr w:type="spellEnd"/>
      <w:r w:rsidRPr="001C0805">
        <w:t xml:space="preserve"> evidenciji iskazana je tuđa oprema na korištenju u ukupnoj vrijednosti 11.679.896</w:t>
      </w:r>
      <w:r>
        <w:t xml:space="preserve"> kn a sastoji se od slijedećeg:</w:t>
      </w:r>
    </w:p>
    <w:p w:rsidR="00E71E44" w:rsidRDefault="00E71E44" w:rsidP="001C0805">
      <w:pPr>
        <w:jc w:val="both"/>
      </w:pPr>
    </w:p>
    <w:bookmarkStart w:id="21" w:name="_MON_1704440100"/>
    <w:bookmarkEnd w:id="21"/>
    <w:p w:rsidR="001C0805" w:rsidRDefault="00E71E44" w:rsidP="001C0805">
      <w:pPr>
        <w:jc w:val="both"/>
      </w:pPr>
      <w:r>
        <w:object w:dxaOrig="9117" w:dyaOrig="2981">
          <v:shape id="_x0000_i1033" type="#_x0000_t75" style="width:456pt;height:148.5pt" o:ole="">
            <v:imagedata r:id="rId25" o:title=""/>
          </v:shape>
          <o:OLEObject Type="Embed" ProgID="Excel.Sheet.12" ShapeID="_x0000_i1033" DrawAspect="Content" ObjectID="_1705118886" r:id="rId26"/>
        </w:object>
      </w:r>
    </w:p>
    <w:p w:rsidR="006E12E0" w:rsidRDefault="006E12E0" w:rsidP="00765858">
      <w:pPr>
        <w:jc w:val="both"/>
        <w:rPr>
          <w:highlight w:val="yellow"/>
        </w:rPr>
      </w:pPr>
    </w:p>
    <w:p w:rsidR="006E12E0" w:rsidRDefault="006E12E0" w:rsidP="00765858">
      <w:pPr>
        <w:jc w:val="both"/>
        <w:rPr>
          <w:highlight w:val="yellow"/>
        </w:rPr>
      </w:pPr>
    </w:p>
    <w:p w:rsidR="00765858" w:rsidRDefault="00765858" w:rsidP="00765858">
      <w:pPr>
        <w:jc w:val="both"/>
      </w:pPr>
    </w:p>
    <w:p w:rsidR="00765858" w:rsidRDefault="00765858" w:rsidP="00765858">
      <w:pPr>
        <w:jc w:val="both"/>
        <w:rPr>
          <w:b/>
        </w:rPr>
      </w:pPr>
      <w:r w:rsidRPr="00765858">
        <w:rPr>
          <w:b/>
        </w:rPr>
        <w:t xml:space="preserve">VIII/ IZVJEŠTAJ O PROMJENAMA U VRIJEDNOSTI I OBUJMU IMOVINE I </w:t>
      </w:r>
    </w:p>
    <w:p w:rsidR="00765858" w:rsidRDefault="00765858" w:rsidP="00765858">
      <w:pPr>
        <w:jc w:val="both"/>
        <w:rPr>
          <w:b/>
        </w:rPr>
      </w:pPr>
      <w:r>
        <w:rPr>
          <w:b/>
        </w:rPr>
        <w:t xml:space="preserve">         </w:t>
      </w:r>
      <w:r w:rsidRPr="00765858">
        <w:rPr>
          <w:b/>
        </w:rPr>
        <w:t>OBVEZA (Obrazac P-VRIO)</w:t>
      </w:r>
    </w:p>
    <w:p w:rsidR="00765858" w:rsidRDefault="00765858" w:rsidP="00765858">
      <w:pPr>
        <w:jc w:val="both"/>
        <w:rPr>
          <w:b/>
        </w:rPr>
      </w:pPr>
    </w:p>
    <w:p w:rsidR="00DA615C" w:rsidRDefault="00DA615C" w:rsidP="00765858">
      <w:pPr>
        <w:jc w:val="both"/>
      </w:pPr>
      <w:r>
        <w:t>U izvještaju o promjenama u vrijednosti i obujmu imovine i obveza na skupini konta 915 iskazano je povećanje obujma imovine u ukupnoj vrijednosti 4.044.467,81 kn koja se sastoji od slijedećeg:</w:t>
      </w:r>
    </w:p>
    <w:p w:rsidR="00DA615C" w:rsidRDefault="00DA615C" w:rsidP="00765858">
      <w:pPr>
        <w:jc w:val="both"/>
      </w:pPr>
    </w:p>
    <w:p w:rsidR="00DA615C" w:rsidRDefault="00DA615C" w:rsidP="00DA615C">
      <w:pPr>
        <w:pStyle w:val="Odlomakpopisa"/>
        <w:numPr>
          <w:ilvl w:val="0"/>
          <w:numId w:val="9"/>
        </w:numPr>
        <w:jc w:val="both"/>
      </w:pPr>
      <w:r>
        <w:t xml:space="preserve">prijenos 3 respiratora od Hrvatskog zavoda za javno zdravstvo u ukupnoj vrijednosti 679.796,91 kn (svaki po 226.598,97 kn) za potrebe Klinike za unutarnje bolesti, Zavoda za urologiju i Klinike za anesteziologiju, </w:t>
      </w:r>
      <w:proofErr w:type="spellStart"/>
      <w:r>
        <w:t>reanimatologiju</w:t>
      </w:r>
      <w:proofErr w:type="spellEnd"/>
      <w:r>
        <w:t xml:space="preserve"> i intenzivno liječenje Kliničke bolnice „Sveti Duh“</w:t>
      </w:r>
    </w:p>
    <w:p w:rsidR="00DA615C" w:rsidRDefault="00DA615C" w:rsidP="00DA615C">
      <w:pPr>
        <w:pStyle w:val="Odlomakpopisa"/>
        <w:numPr>
          <w:ilvl w:val="0"/>
          <w:numId w:val="9"/>
        </w:numPr>
        <w:jc w:val="both"/>
      </w:pPr>
      <w:r>
        <w:t xml:space="preserve">prijenos bez naknade zaštitne opreme vezane uz </w:t>
      </w:r>
      <w:proofErr w:type="spellStart"/>
      <w:r>
        <w:t>pandemiju</w:t>
      </w:r>
      <w:proofErr w:type="spellEnd"/>
      <w:r>
        <w:t xml:space="preserve"> virusa SARS-</w:t>
      </w:r>
      <w:proofErr w:type="spellStart"/>
      <w:r>
        <w:t>CoV</w:t>
      </w:r>
      <w:proofErr w:type="spellEnd"/>
      <w:r>
        <w:t>-2 od Civilne zaštite Grada Zagreba u ukupnom iznosu 297.588,70 kn</w:t>
      </w:r>
    </w:p>
    <w:p w:rsidR="00DA615C" w:rsidRDefault="00DA615C" w:rsidP="00DA615C">
      <w:pPr>
        <w:pStyle w:val="Odlomakpopisa"/>
        <w:numPr>
          <w:ilvl w:val="0"/>
          <w:numId w:val="9"/>
        </w:numPr>
        <w:jc w:val="both"/>
      </w:pPr>
      <w:r>
        <w:t xml:space="preserve">prijenos bez naknade zaštitne opreme vezane uz </w:t>
      </w:r>
      <w:proofErr w:type="spellStart"/>
      <w:r>
        <w:t>pandemiju</w:t>
      </w:r>
      <w:proofErr w:type="spellEnd"/>
      <w:r>
        <w:t xml:space="preserve"> virusa SARS-</w:t>
      </w:r>
      <w:proofErr w:type="spellStart"/>
      <w:r>
        <w:t>CoV</w:t>
      </w:r>
      <w:proofErr w:type="spellEnd"/>
      <w:r>
        <w:t>-2 od Ministarstva unutarnjih poslova RH u ukupnom iznosu 691.817,00 kn</w:t>
      </w:r>
    </w:p>
    <w:p w:rsidR="00DA615C" w:rsidRDefault="00DA615C" w:rsidP="00DA615C">
      <w:pPr>
        <w:pStyle w:val="Odlomakpopisa"/>
        <w:numPr>
          <w:ilvl w:val="0"/>
          <w:numId w:val="9"/>
        </w:numPr>
        <w:jc w:val="both"/>
      </w:pPr>
      <w:r>
        <w:t xml:space="preserve">prijenos bez naknade zaštitne opreme vezane uz </w:t>
      </w:r>
      <w:proofErr w:type="spellStart"/>
      <w:r>
        <w:t>pandemiju</w:t>
      </w:r>
      <w:proofErr w:type="spellEnd"/>
      <w:r>
        <w:t xml:space="preserve"> virusa SARS-</w:t>
      </w:r>
      <w:proofErr w:type="spellStart"/>
      <w:r>
        <w:t>CoV</w:t>
      </w:r>
      <w:proofErr w:type="spellEnd"/>
      <w:r>
        <w:t xml:space="preserve">-2 od Gradskog ureda </w:t>
      </w:r>
      <w:r w:rsidR="00716D06">
        <w:t xml:space="preserve">za socijalnu zaštitu, zdravstvo, branitelje i osobe s invaliditetom </w:t>
      </w:r>
      <w:r>
        <w:t xml:space="preserve">u ukupnom iznosu </w:t>
      </w:r>
      <w:r w:rsidR="00716D06">
        <w:t>2.375.265,20</w:t>
      </w:r>
      <w:r>
        <w:t xml:space="preserve"> kn</w:t>
      </w:r>
    </w:p>
    <w:p w:rsidR="00E82A61" w:rsidRDefault="00E82A61" w:rsidP="00797826">
      <w:pPr>
        <w:jc w:val="both"/>
      </w:pPr>
    </w:p>
    <w:p w:rsidR="00CB682A" w:rsidRDefault="00CB682A" w:rsidP="00797826">
      <w:pPr>
        <w:jc w:val="both"/>
        <w:rPr>
          <w:b/>
        </w:rPr>
      </w:pPr>
    </w:p>
    <w:p w:rsidR="005F5079" w:rsidRPr="00616159" w:rsidRDefault="00765858" w:rsidP="00797826">
      <w:pPr>
        <w:jc w:val="both"/>
        <w:rPr>
          <w:b/>
        </w:rPr>
      </w:pPr>
      <w:r>
        <w:rPr>
          <w:b/>
        </w:rPr>
        <w:t>IX</w:t>
      </w:r>
      <w:r w:rsidR="005F5079" w:rsidRPr="00616159">
        <w:rPr>
          <w:b/>
        </w:rPr>
        <w:t>/ STRUKTURA FINANCIJSKOG REZULTATA POSLOVANJA</w:t>
      </w:r>
    </w:p>
    <w:p w:rsidR="005F5079" w:rsidRDefault="005F5079" w:rsidP="00797826">
      <w:pPr>
        <w:jc w:val="both"/>
      </w:pPr>
    </w:p>
    <w:p w:rsidR="005F5079" w:rsidRDefault="005F5079" w:rsidP="00797826">
      <w:pPr>
        <w:jc w:val="both"/>
      </w:pPr>
      <w:r>
        <w:t xml:space="preserve">U obračunskom razdoblju </w:t>
      </w:r>
      <w:r w:rsidR="000D3D5C">
        <w:t>o</w:t>
      </w:r>
      <w:r w:rsidR="000D3D5C">
        <w:rPr>
          <w:bCs/>
        </w:rPr>
        <w:t>d 01. siječnja do 3</w:t>
      </w:r>
      <w:r w:rsidR="00765858">
        <w:rPr>
          <w:bCs/>
        </w:rPr>
        <w:t>1</w:t>
      </w:r>
      <w:r w:rsidR="000D3D5C">
        <w:rPr>
          <w:bCs/>
        </w:rPr>
        <w:t xml:space="preserve">. </w:t>
      </w:r>
      <w:r w:rsidR="00765858">
        <w:rPr>
          <w:bCs/>
        </w:rPr>
        <w:t>prosinca</w:t>
      </w:r>
      <w:r w:rsidR="000D3D5C">
        <w:rPr>
          <w:bCs/>
        </w:rPr>
        <w:t xml:space="preserve"> 202</w:t>
      </w:r>
      <w:r w:rsidR="00CF7FF9">
        <w:rPr>
          <w:bCs/>
        </w:rPr>
        <w:t>1</w:t>
      </w:r>
      <w:r w:rsidR="000D3D5C">
        <w:rPr>
          <w:bCs/>
        </w:rPr>
        <w:t xml:space="preserve">. godine </w:t>
      </w:r>
      <w:r w:rsidR="006F49D3">
        <w:t>Bolnica je ostvarila slijedeći</w:t>
      </w:r>
      <w:r>
        <w:t xml:space="preserve"> financijski rezultat:</w:t>
      </w:r>
    </w:p>
    <w:p w:rsidR="005F5079" w:rsidRDefault="005F5079" w:rsidP="00797826">
      <w:pPr>
        <w:jc w:val="both"/>
      </w:pPr>
    </w:p>
    <w:p w:rsidR="005F5079" w:rsidRPr="001C2D30" w:rsidRDefault="00C84C9C" w:rsidP="00C84C9C">
      <w:pPr>
        <w:jc w:val="both"/>
        <w:rPr>
          <w:u w:val="single"/>
        </w:rPr>
      </w:pPr>
      <w:r w:rsidRPr="005C1108">
        <w:rPr>
          <w:u w:val="single"/>
        </w:rPr>
        <w:t xml:space="preserve"> </w:t>
      </w:r>
      <w:r w:rsidRPr="001C2D30">
        <w:rPr>
          <w:u w:val="single"/>
        </w:rPr>
        <w:t xml:space="preserve">UKUPNE PRIHODE   </w:t>
      </w:r>
      <w:r w:rsidRPr="001C2D30">
        <w:rPr>
          <w:u w:val="single"/>
        </w:rPr>
        <w:tab/>
      </w:r>
      <w:r w:rsidR="004F05F2" w:rsidRPr="001C2D30">
        <w:rPr>
          <w:u w:val="single"/>
        </w:rPr>
        <w:tab/>
      </w:r>
      <w:r w:rsidR="004F05F2" w:rsidRPr="001C2D30">
        <w:rPr>
          <w:u w:val="single"/>
        </w:rPr>
        <w:tab/>
      </w:r>
      <w:r w:rsidR="004F05F2" w:rsidRPr="001C2D30">
        <w:rPr>
          <w:u w:val="single"/>
        </w:rPr>
        <w:tab/>
      </w:r>
      <w:r w:rsidR="004F05F2" w:rsidRPr="001C2D30">
        <w:rPr>
          <w:u w:val="single"/>
        </w:rPr>
        <w:tab/>
      </w:r>
      <w:r w:rsidR="004F05F2" w:rsidRPr="001C2D30">
        <w:rPr>
          <w:u w:val="single"/>
        </w:rPr>
        <w:tab/>
      </w:r>
      <w:r w:rsidR="004F05F2" w:rsidRPr="001C2D30">
        <w:rPr>
          <w:u w:val="single"/>
        </w:rPr>
        <w:tab/>
      </w:r>
      <w:r w:rsidR="001C2D30" w:rsidRPr="001C2D30">
        <w:rPr>
          <w:u w:val="single"/>
        </w:rPr>
        <w:t>557.898.001</w:t>
      </w:r>
      <w:r w:rsidR="00582365" w:rsidRPr="001C2D30">
        <w:rPr>
          <w:u w:val="single"/>
        </w:rPr>
        <w:t xml:space="preserve"> </w:t>
      </w:r>
      <w:r w:rsidR="00E82A61" w:rsidRPr="001C2D30">
        <w:rPr>
          <w:u w:val="single"/>
        </w:rPr>
        <w:t>k</w:t>
      </w:r>
      <w:r w:rsidR="00797826" w:rsidRPr="001C2D30">
        <w:rPr>
          <w:u w:val="single"/>
        </w:rPr>
        <w:t>n</w:t>
      </w:r>
    </w:p>
    <w:p w:rsidR="00620E6C" w:rsidRPr="001C2D30" w:rsidRDefault="005C1108" w:rsidP="00C84C9C">
      <w:pPr>
        <w:ind w:left="-360"/>
        <w:jc w:val="both"/>
        <w:rPr>
          <w:u w:val="single"/>
        </w:rPr>
      </w:pPr>
      <w:r w:rsidRPr="001C2D30">
        <w:t xml:space="preserve">       </w:t>
      </w:r>
      <w:r w:rsidRPr="001C2D30">
        <w:rPr>
          <w:u w:val="single"/>
        </w:rPr>
        <w:t>UK</w:t>
      </w:r>
      <w:r w:rsidR="00C84C9C" w:rsidRPr="001C2D30">
        <w:rPr>
          <w:u w:val="single"/>
        </w:rPr>
        <w:t>UPNE RASHODE</w:t>
      </w:r>
      <w:r w:rsidR="00C84C9C" w:rsidRPr="001C2D30">
        <w:rPr>
          <w:u w:val="single"/>
        </w:rPr>
        <w:tab/>
      </w:r>
      <w:r w:rsidRPr="001C2D30">
        <w:rPr>
          <w:u w:val="single"/>
        </w:rPr>
        <w:tab/>
      </w:r>
      <w:r w:rsidRPr="001C2D30">
        <w:rPr>
          <w:u w:val="single"/>
        </w:rPr>
        <w:tab/>
      </w:r>
      <w:r w:rsidRPr="001C2D30">
        <w:rPr>
          <w:u w:val="single"/>
        </w:rPr>
        <w:tab/>
      </w:r>
      <w:r w:rsidRPr="001C2D30">
        <w:rPr>
          <w:u w:val="single"/>
        </w:rPr>
        <w:tab/>
      </w:r>
      <w:r w:rsidR="004F05F2" w:rsidRPr="001C2D30">
        <w:rPr>
          <w:u w:val="single"/>
        </w:rPr>
        <w:tab/>
      </w:r>
      <w:r w:rsidR="00582365" w:rsidRPr="001C2D30">
        <w:rPr>
          <w:u w:val="single"/>
        </w:rPr>
        <w:t>______</w:t>
      </w:r>
      <w:r w:rsidR="001C2D30" w:rsidRPr="001C2D30">
        <w:rPr>
          <w:u w:val="single"/>
        </w:rPr>
        <w:t>565.361.012</w:t>
      </w:r>
      <w:r w:rsidR="00D56699" w:rsidRPr="001C2D30">
        <w:rPr>
          <w:u w:val="single"/>
        </w:rPr>
        <w:t xml:space="preserve"> </w:t>
      </w:r>
      <w:r w:rsidR="00797826" w:rsidRPr="001C2D30">
        <w:rPr>
          <w:u w:val="single"/>
        </w:rPr>
        <w:t>kn</w:t>
      </w:r>
    </w:p>
    <w:p w:rsidR="005F5079" w:rsidRPr="00402AF3" w:rsidRDefault="00FF76FB" w:rsidP="00C84C9C">
      <w:pPr>
        <w:jc w:val="both"/>
        <w:rPr>
          <w:b/>
          <w:u w:val="single"/>
        </w:rPr>
      </w:pPr>
      <w:r w:rsidRPr="001C2D30">
        <w:rPr>
          <w:b/>
          <w:u w:val="single"/>
        </w:rPr>
        <w:t xml:space="preserve"> MANJAK PRIHODA</w:t>
      </w:r>
      <w:r w:rsidR="00C84C9C" w:rsidRPr="001C2D30">
        <w:rPr>
          <w:b/>
          <w:u w:val="single"/>
        </w:rPr>
        <w:t xml:space="preserve"> POSLOVANJA u iznosu</w:t>
      </w:r>
      <w:r w:rsidR="00C84C9C" w:rsidRPr="001C2D30">
        <w:rPr>
          <w:b/>
          <w:u w:val="single"/>
        </w:rPr>
        <w:tab/>
      </w:r>
      <w:r w:rsidR="004F05F2" w:rsidRPr="001C2D30">
        <w:rPr>
          <w:b/>
          <w:u w:val="single"/>
        </w:rPr>
        <w:tab/>
      </w:r>
      <w:r w:rsidR="004F05F2" w:rsidRPr="001C2D30">
        <w:rPr>
          <w:b/>
          <w:u w:val="single"/>
        </w:rPr>
        <w:tab/>
      </w:r>
      <w:r w:rsidRPr="001C2D30">
        <w:rPr>
          <w:b/>
          <w:u w:val="single"/>
        </w:rPr>
        <w:t xml:space="preserve">    _        </w:t>
      </w:r>
      <w:r w:rsidR="001C2D30" w:rsidRPr="001C2D30">
        <w:rPr>
          <w:b/>
          <w:u w:val="single"/>
        </w:rPr>
        <w:t xml:space="preserve"> 7.463.011</w:t>
      </w:r>
      <w:r w:rsidR="005C1108" w:rsidRPr="001C2D30">
        <w:rPr>
          <w:b/>
          <w:u w:val="single"/>
        </w:rPr>
        <w:t xml:space="preserve"> </w:t>
      </w:r>
      <w:r w:rsidR="00797826" w:rsidRPr="001C2D30">
        <w:rPr>
          <w:b/>
          <w:u w:val="single"/>
        </w:rPr>
        <w:t>kn</w:t>
      </w:r>
    </w:p>
    <w:p w:rsidR="005F5079" w:rsidRPr="00402AF3" w:rsidRDefault="005F5079" w:rsidP="00C84C9C">
      <w:pPr>
        <w:jc w:val="both"/>
        <w:rPr>
          <w:b/>
        </w:rPr>
      </w:pPr>
    </w:p>
    <w:p w:rsidR="009A11C8" w:rsidRDefault="00616159" w:rsidP="00797826">
      <w:pPr>
        <w:jc w:val="both"/>
      </w:pPr>
      <w:r>
        <w:t xml:space="preserve">* Rezultat poslovanja evidentiran je na poziciji AOP </w:t>
      </w:r>
      <w:r w:rsidR="007942BF">
        <w:t>63</w:t>
      </w:r>
      <w:r w:rsidR="007E4B41">
        <w:t>5</w:t>
      </w:r>
      <w:r>
        <w:t xml:space="preserve"> službenog obrasca PR-RAS</w:t>
      </w:r>
      <w:r w:rsidR="00AF7A76">
        <w:t>.</w:t>
      </w:r>
    </w:p>
    <w:p w:rsidR="008E2617" w:rsidRDefault="008E2617" w:rsidP="00797826">
      <w:pPr>
        <w:jc w:val="both"/>
      </w:pPr>
    </w:p>
    <w:p w:rsidR="00812A52" w:rsidRDefault="00812A52" w:rsidP="00812A52">
      <w:pPr>
        <w:jc w:val="both"/>
        <w:rPr>
          <w:color w:val="000000"/>
          <w:sz w:val="22"/>
          <w:szCs w:val="22"/>
        </w:rPr>
      </w:pPr>
      <w:r w:rsidRPr="001C2D30">
        <w:t xml:space="preserve">Sukladno jednostrano određenoj obvezi Hrvatskog zavoda za zdravstveno osiguranje prihod za financiranje rashoda poslovanja u iznosu </w:t>
      </w:r>
      <w:r w:rsidR="00CF7FF9" w:rsidRPr="001C2D30">
        <w:t>41.421.076</w:t>
      </w:r>
      <w:r w:rsidRPr="001C2D30">
        <w:rPr>
          <w:color w:val="000000"/>
          <w:sz w:val="22"/>
          <w:szCs w:val="22"/>
        </w:rPr>
        <w:t xml:space="preserve"> kn prenesen je na obvezu prema </w:t>
      </w:r>
      <w:r w:rsidR="00CF7FF9" w:rsidRPr="001C2D30">
        <w:rPr>
          <w:color w:val="000000"/>
          <w:sz w:val="22"/>
          <w:szCs w:val="22"/>
        </w:rPr>
        <w:t>Hrvatskom zavodu</w:t>
      </w:r>
      <w:r w:rsidRPr="001C2D30">
        <w:rPr>
          <w:color w:val="000000"/>
          <w:sz w:val="22"/>
          <w:szCs w:val="22"/>
        </w:rPr>
        <w:t xml:space="preserve"> za </w:t>
      </w:r>
      <w:r w:rsidR="000D3D5C" w:rsidRPr="001C2D30">
        <w:rPr>
          <w:color w:val="000000"/>
          <w:sz w:val="22"/>
          <w:szCs w:val="22"/>
        </w:rPr>
        <w:t xml:space="preserve">primljene predujmove, kao i dio primljenog „limita“ koji nije pokriven izvršenim radom, odnosno ispostavljenim računima u ukupnom iznosu </w:t>
      </w:r>
      <w:r w:rsidR="001C2D30" w:rsidRPr="001C2D30">
        <w:rPr>
          <w:color w:val="000000"/>
          <w:sz w:val="22"/>
          <w:szCs w:val="22"/>
        </w:rPr>
        <w:t>19.747.094</w:t>
      </w:r>
      <w:r w:rsidR="00E4561D" w:rsidRPr="001C2D30">
        <w:rPr>
          <w:color w:val="000000"/>
          <w:sz w:val="22"/>
          <w:szCs w:val="22"/>
        </w:rPr>
        <w:t xml:space="preserve"> </w:t>
      </w:r>
      <w:r w:rsidR="000D3D5C" w:rsidRPr="001C2D30">
        <w:rPr>
          <w:color w:val="000000"/>
          <w:sz w:val="22"/>
          <w:szCs w:val="22"/>
        </w:rPr>
        <w:t>kn</w:t>
      </w:r>
      <w:r w:rsidRPr="001C2D30">
        <w:rPr>
          <w:color w:val="000000"/>
          <w:sz w:val="22"/>
          <w:szCs w:val="22"/>
        </w:rPr>
        <w:t xml:space="preserve">. </w:t>
      </w:r>
      <w:r w:rsidR="000D3D5C" w:rsidRPr="001C2D30">
        <w:rPr>
          <w:color w:val="000000"/>
          <w:sz w:val="22"/>
          <w:szCs w:val="22"/>
        </w:rPr>
        <w:t>Da su predmetna primljena novčana sredstva knjižena kao prihod kao što nalaže Pravilnik o proračunskom računovodstvu i računskom p</w:t>
      </w:r>
      <w:r w:rsidR="00E4561D" w:rsidRPr="001C2D30">
        <w:rPr>
          <w:color w:val="000000"/>
          <w:sz w:val="22"/>
          <w:szCs w:val="22"/>
        </w:rPr>
        <w:t xml:space="preserve">lanu rezultat poslovanja bio bi: </w:t>
      </w:r>
      <w:r w:rsidR="007E4B41" w:rsidRPr="001C2D30">
        <w:rPr>
          <w:color w:val="000000"/>
          <w:sz w:val="22"/>
          <w:szCs w:val="22"/>
        </w:rPr>
        <w:t xml:space="preserve">višak prihoda i primitaka u iznosu </w:t>
      </w:r>
      <w:r w:rsidR="001C2D30" w:rsidRPr="001C2D30">
        <w:rPr>
          <w:color w:val="000000"/>
          <w:sz w:val="22"/>
          <w:szCs w:val="22"/>
        </w:rPr>
        <w:t>53.705.159</w:t>
      </w:r>
      <w:r w:rsidR="007E4B41" w:rsidRPr="001C2D30">
        <w:rPr>
          <w:color w:val="000000"/>
          <w:sz w:val="22"/>
          <w:szCs w:val="22"/>
        </w:rPr>
        <w:t xml:space="preserve"> kn.</w:t>
      </w:r>
    </w:p>
    <w:p w:rsidR="000D3D5C" w:rsidRDefault="000D3D5C" w:rsidP="00797826">
      <w:pPr>
        <w:jc w:val="both"/>
        <w:rPr>
          <w:b/>
        </w:rPr>
      </w:pPr>
    </w:p>
    <w:p w:rsidR="009A2194" w:rsidRDefault="009A2194" w:rsidP="00797826">
      <w:pPr>
        <w:jc w:val="both"/>
        <w:rPr>
          <w:b/>
        </w:rPr>
      </w:pPr>
    </w:p>
    <w:p w:rsidR="00616159" w:rsidRPr="00616159" w:rsidRDefault="009A2194" w:rsidP="00797826">
      <w:pPr>
        <w:jc w:val="both"/>
        <w:rPr>
          <w:b/>
        </w:rPr>
      </w:pPr>
      <w:r>
        <w:rPr>
          <w:b/>
        </w:rPr>
        <w:t>X</w:t>
      </w:r>
      <w:r w:rsidR="00616159" w:rsidRPr="00616159">
        <w:rPr>
          <w:b/>
        </w:rPr>
        <w:t>/ ZAKLJUČAK</w:t>
      </w:r>
    </w:p>
    <w:p w:rsidR="00616159" w:rsidRDefault="00616159" w:rsidP="00797826">
      <w:pPr>
        <w:jc w:val="both"/>
      </w:pPr>
    </w:p>
    <w:p w:rsidR="00616159" w:rsidRDefault="00616159" w:rsidP="00797826">
      <w:pPr>
        <w:jc w:val="both"/>
      </w:pPr>
      <w:r>
        <w:t xml:space="preserve">Na ukupno poslovanje Bolnice, kao javne zdravstvene ustanove uključene u Mrežu javne zdravstvene zaštite Republike Hrvatske, u razdoblju siječanj – </w:t>
      </w:r>
      <w:r w:rsidR="009A2194">
        <w:t>prosinac</w:t>
      </w:r>
      <w:r>
        <w:t xml:space="preserve"> 20</w:t>
      </w:r>
      <w:r w:rsidR="00AB095D">
        <w:t>2</w:t>
      </w:r>
      <w:r w:rsidR="00CF7FF9">
        <w:t>1</w:t>
      </w:r>
      <w:r>
        <w:t xml:space="preserve">. godine bitno su utjecali i još utječu opći uvjeti poslovanja zdravstvene djelatnosti Republike Hrvatske definirani Državnim proračunom, važećim standardima, normativima i propisanim načinom primjene kolektivnih ugovora za djelatnost zdravstva i zdravstvenog osiguranja, kojima su propisani troškovi rada u zdravstvenoj djelatnosti te politikom cijena usluga zdravstvene zaštite Hrvatskog zavoda za zdravstveno osiguranje. </w:t>
      </w:r>
    </w:p>
    <w:p w:rsidR="00616159" w:rsidRDefault="00616159" w:rsidP="00797826">
      <w:pPr>
        <w:jc w:val="both"/>
      </w:pPr>
    </w:p>
    <w:p w:rsidR="00616159" w:rsidRDefault="00616159" w:rsidP="00797826">
      <w:pPr>
        <w:jc w:val="both"/>
      </w:pPr>
      <w:r>
        <w:t xml:space="preserve">Bolnica, kao pravna osoba i javna zdravstvena ustanova u Mreži javne zdravstvene službe Republike Hrvatske, nema pravo uskraćivati osiguranim osobama i drugim građanima </w:t>
      </w:r>
      <w:r>
        <w:lastRenderedPageBreak/>
        <w:t xml:space="preserve">potrebnu zakonom zajamčenu zdravstvenu zaštitu, niti </w:t>
      </w:r>
      <w:r w:rsidR="008C7491">
        <w:t>hitnu niti redovnu</w:t>
      </w:r>
      <w:r w:rsidR="004F05F2">
        <w:t>,</w:t>
      </w:r>
      <w:r w:rsidR="008C7491">
        <w:t xml:space="preserve"> za koju je utvrđena potreba od strane nadležnih liječnika ovlaštenih temeljem prava i obveza koje deriviraju iz njihovih ugovora zaključenih s Hrvatskim zavodom.</w:t>
      </w:r>
    </w:p>
    <w:p w:rsidR="008C7491" w:rsidRDefault="008C7491" w:rsidP="00797826">
      <w:pPr>
        <w:jc w:val="both"/>
      </w:pPr>
    </w:p>
    <w:p w:rsidR="008C7491" w:rsidRDefault="008C7491" w:rsidP="00797826">
      <w:pPr>
        <w:jc w:val="both"/>
      </w:pPr>
      <w:r>
        <w:t>Obveze bolnica i drugih ugovornih zdravstvenih ustanova, uključenih u Mrežu javne zdravstvene zaštite Republike Hrvatske, uređene su i propisane Ustavom, zakonom i drugim pravnim aktima nadležnog ministarstva i Hrvatskog zavoda za zdravstveno osiguranje, slijedom čega nisu predmet arbitražnih odluka pojedinih zdravstvenih radnika, ravnatelja ustanova ili upravnih vijeća ustanova.</w:t>
      </w:r>
    </w:p>
    <w:p w:rsidR="008C7491" w:rsidRDefault="008C7491" w:rsidP="00797826">
      <w:pPr>
        <w:jc w:val="both"/>
      </w:pPr>
    </w:p>
    <w:p w:rsidR="008C7491" w:rsidRDefault="008C7491" w:rsidP="00797826">
      <w:pPr>
        <w:jc w:val="both"/>
      </w:pPr>
      <w:r>
        <w:t>Ugovorom o provođenju bolničke i specijalističko-konzilijarne zdravstvene zaštite bolesnika oboljelih od akutnih</w:t>
      </w:r>
      <w:r w:rsidR="00B32C01">
        <w:t xml:space="preserve"> i kroničnih</w:t>
      </w:r>
      <w:r>
        <w:t xml:space="preserve"> bolesti </w:t>
      </w:r>
      <w:r w:rsidR="0076716C">
        <w:t>koji je u pri</w:t>
      </w:r>
      <w:r w:rsidR="00B32C01">
        <w:t>mjeni, propisano je da Bolnica ni u kom slučaju nema pravo uskratiti zdravstvenu zaštitu osiguranicima, zajamčenu iz obveznog zdravstvenog osiguranja. Prava na zdravstvenu zaštitu zajamčena su također Ustavom, zakonom te drugim propisima i aktima nadležnih institucija sustava.</w:t>
      </w:r>
      <w:r>
        <w:t xml:space="preserve"> </w:t>
      </w:r>
    </w:p>
    <w:p w:rsidR="00B32C01" w:rsidRDefault="00B32C01" w:rsidP="00797826">
      <w:pPr>
        <w:jc w:val="both"/>
      </w:pPr>
    </w:p>
    <w:p w:rsidR="00B32C01" w:rsidRDefault="00B32C01" w:rsidP="00797826">
      <w:pPr>
        <w:jc w:val="both"/>
      </w:pPr>
      <w:r>
        <w:t>Sustav ugovaranja ne prepoznaje stvarnu vrijednost izvršenog rada niti realne cijene zdravstvenih usluga, već jednostranu određenu naknadu koja ne pokriva cijenu koštanja izvršenih programa i naknadu koju nije moguće ostvariti s cijenama koje nisu realne i kalkulativne, već jednostrano određene.</w:t>
      </w:r>
    </w:p>
    <w:p w:rsidR="00B32C01" w:rsidRDefault="00B32C01" w:rsidP="00797826">
      <w:pPr>
        <w:jc w:val="both"/>
      </w:pPr>
    </w:p>
    <w:p w:rsidR="00082C03" w:rsidRDefault="00B32C01" w:rsidP="00797826">
      <w:pPr>
        <w:jc w:val="both"/>
      </w:pPr>
      <w:r>
        <w:t xml:space="preserve">Bolnica je kao javna zdravstvena ustanova obvezna osiguranim osobama Hrvatskog zavoda za zdravstveno osiguranje, bez administrativnih barijera, pružiti svu potrebu hitnu i redovnu zdravstvenu zaštitu, sukladno važećoj Mreži javne zdravstvene službe Republike Hrvatske, Ugovoru zaključenim s Hrvatskim zavodom, važećim minimalnim standardima i normativima propisanim za obavljanje bolničke i specijalističko-konzilijarne zdravstvene zaštite, važećim </w:t>
      </w:r>
      <w:r w:rsidR="00082C03">
        <w:t>kolektivnim ugovorima koje potpisuje Vlada Republike Hrvatske, uz limit i jedinične cijene koje određuje Hrvatski zavod.</w:t>
      </w:r>
    </w:p>
    <w:p w:rsidR="00082C03" w:rsidRDefault="00082C03" w:rsidP="00797826">
      <w:pPr>
        <w:jc w:val="both"/>
      </w:pPr>
    </w:p>
    <w:p w:rsidR="00082C03" w:rsidRDefault="00082C03" w:rsidP="00797826">
      <w:pPr>
        <w:jc w:val="both"/>
      </w:pPr>
      <w:r>
        <w:t>Limit Bolnice i jedinične cijene propisani za obračun ugovorenih i izvršenih programa bolničke i ambulantne zdravstvene zaštite ne odražavaju cijenu koštanja tih programa na koje Bolnica ne može utjecati, poglavito u dijelu troškova za zaposlene koji su propisani s jedne strane važećom Mrežom javne zdravstvene službe Republike Hrvatske, Ugovorom zaključenim s Hrvatskim zavodom, važećim minimalnim standardima i normativima propisanim za obavljanje bolničke i specijalističko-konzilijarne zdravstvene zaštite te s druge strane važećim kolektivnim ugovorima čija je primjena obvezujuća.</w:t>
      </w:r>
    </w:p>
    <w:p w:rsidR="00E82A61" w:rsidRDefault="00E82A61" w:rsidP="00797826">
      <w:pPr>
        <w:jc w:val="both"/>
      </w:pPr>
    </w:p>
    <w:p w:rsidR="00EB2C5F" w:rsidRDefault="00EB2C5F" w:rsidP="00797826">
      <w:pPr>
        <w:jc w:val="both"/>
      </w:pPr>
    </w:p>
    <w:p w:rsidR="00E4561D" w:rsidRDefault="00E4561D" w:rsidP="00797826">
      <w:pPr>
        <w:jc w:val="both"/>
      </w:pPr>
    </w:p>
    <w:p w:rsidR="00E82A61" w:rsidRDefault="00E82A61" w:rsidP="00797826">
      <w:pPr>
        <w:jc w:val="both"/>
      </w:pPr>
    </w:p>
    <w:p w:rsidR="00433B1D" w:rsidRPr="00433B1D" w:rsidRDefault="00335AD0" w:rsidP="00797826">
      <w:pPr>
        <w:jc w:val="both"/>
        <w:rPr>
          <w:b/>
        </w:rPr>
      </w:pPr>
      <w:r>
        <w:rPr>
          <w:b/>
        </w:rPr>
        <w:t>PROČELNICA SLUŽBE ZA</w:t>
      </w:r>
      <w:r w:rsidR="00433B1D">
        <w:rPr>
          <w:b/>
        </w:rPr>
        <w:t xml:space="preserve"> </w:t>
      </w:r>
      <w:r w:rsidR="00433B1D">
        <w:rPr>
          <w:b/>
        </w:rPr>
        <w:tab/>
      </w:r>
      <w:r w:rsidR="00433B1D">
        <w:rPr>
          <w:b/>
        </w:rPr>
        <w:tab/>
        <w:t xml:space="preserve">         </w:t>
      </w:r>
      <w:r w:rsidR="000C6941">
        <w:rPr>
          <w:b/>
        </w:rPr>
        <w:t xml:space="preserve"> </w:t>
      </w:r>
      <w:r w:rsidR="00433B1D">
        <w:rPr>
          <w:b/>
        </w:rPr>
        <w:t xml:space="preserve"> </w:t>
      </w:r>
      <w:r w:rsidR="000C6941">
        <w:rPr>
          <w:b/>
        </w:rPr>
        <w:tab/>
      </w:r>
      <w:r w:rsidR="00433B1D" w:rsidRPr="00433B1D">
        <w:rPr>
          <w:b/>
        </w:rPr>
        <w:t>POMOĆNI</w:t>
      </w:r>
      <w:r w:rsidR="00EB2C5F">
        <w:rPr>
          <w:b/>
        </w:rPr>
        <w:t>CA</w:t>
      </w:r>
      <w:r w:rsidR="00433B1D" w:rsidRPr="00433B1D">
        <w:rPr>
          <w:b/>
        </w:rPr>
        <w:t xml:space="preserve"> RAVNATELJ</w:t>
      </w:r>
      <w:r w:rsidR="00E71E44">
        <w:rPr>
          <w:b/>
        </w:rPr>
        <w:t>ICE</w:t>
      </w:r>
      <w:r w:rsidR="00433B1D" w:rsidRPr="00433B1D">
        <w:rPr>
          <w:b/>
        </w:rPr>
        <w:t xml:space="preserve"> ZA</w:t>
      </w:r>
    </w:p>
    <w:p w:rsidR="00433B1D" w:rsidRPr="00433B1D" w:rsidRDefault="00335AD0" w:rsidP="00797826">
      <w:pPr>
        <w:jc w:val="both"/>
        <w:rPr>
          <w:b/>
        </w:rPr>
      </w:pPr>
      <w:r>
        <w:rPr>
          <w:b/>
        </w:rPr>
        <w:t>FINANCIJSKO MATERIJALNO</w:t>
      </w:r>
      <w:r w:rsidR="00433B1D">
        <w:rPr>
          <w:b/>
        </w:rPr>
        <w:t xml:space="preserve"> </w:t>
      </w:r>
      <w:r w:rsidR="00433B1D">
        <w:rPr>
          <w:b/>
        </w:rPr>
        <w:tab/>
        <w:t xml:space="preserve">          </w:t>
      </w:r>
      <w:r w:rsidR="000C6941">
        <w:rPr>
          <w:b/>
        </w:rPr>
        <w:tab/>
      </w:r>
      <w:r w:rsidR="00433B1D" w:rsidRPr="00433B1D">
        <w:rPr>
          <w:b/>
        </w:rPr>
        <w:t>FINANCIJSKO POSLOVANJE</w:t>
      </w:r>
    </w:p>
    <w:p w:rsidR="00433B1D" w:rsidRDefault="00335AD0" w:rsidP="00797826">
      <w:pPr>
        <w:jc w:val="both"/>
        <w:rPr>
          <w:b/>
        </w:rPr>
      </w:pPr>
      <w:r>
        <w:rPr>
          <w:b/>
        </w:rPr>
        <w:t>POSLOVANJE</w:t>
      </w:r>
    </w:p>
    <w:p w:rsidR="006B2119" w:rsidRDefault="006B2119" w:rsidP="00797826">
      <w:pPr>
        <w:jc w:val="both"/>
        <w:rPr>
          <w:b/>
        </w:rPr>
      </w:pPr>
    </w:p>
    <w:p w:rsidR="00433B1D" w:rsidRPr="00433B1D" w:rsidRDefault="000C6941" w:rsidP="00797826">
      <w:pPr>
        <w:jc w:val="both"/>
      </w:pPr>
      <w:r>
        <w:rPr>
          <w:b/>
        </w:rPr>
        <w:t xml:space="preserve">Sonja </w:t>
      </w:r>
      <w:proofErr w:type="spellStart"/>
      <w:r>
        <w:rPr>
          <w:b/>
        </w:rPr>
        <w:t>Minić</w:t>
      </w:r>
      <w:proofErr w:type="spellEnd"/>
      <w:r>
        <w:rPr>
          <w:b/>
        </w:rPr>
        <w:t xml:space="preserve">, </w:t>
      </w:r>
      <w:proofErr w:type="spellStart"/>
      <w:r>
        <w:rPr>
          <w:b/>
        </w:rPr>
        <w:t>dipl.oec</w:t>
      </w:r>
      <w:proofErr w:type="spellEnd"/>
      <w:r>
        <w:rPr>
          <w:b/>
        </w:rPr>
        <w:t>.</w:t>
      </w:r>
      <w:r>
        <w:rPr>
          <w:b/>
        </w:rPr>
        <w:tab/>
      </w:r>
      <w:r>
        <w:rPr>
          <w:b/>
        </w:rPr>
        <w:tab/>
      </w:r>
      <w:r>
        <w:rPr>
          <w:b/>
        </w:rPr>
        <w:tab/>
      </w:r>
      <w:r>
        <w:rPr>
          <w:b/>
        </w:rPr>
        <w:tab/>
        <w:t xml:space="preserve"> </w:t>
      </w:r>
      <w:r w:rsidR="00EB2C5F">
        <w:rPr>
          <w:b/>
        </w:rPr>
        <w:t xml:space="preserve">Snježana Klarić, </w:t>
      </w:r>
      <w:r w:rsidR="00433B1D" w:rsidRPr="00433B1D">
        <w:t xml:space="preserve"> </w:t>
      </w:r>
      <w:r w:rsidR="00EB2C5F">
        <w:rPr>
          <w:b/>
        </w:rPr>
        <w:t>univ.spec.oec.</w:t>
      </w:r>
    </w:p>
    <w:sectPr w:rsidR="00433B1D" w:rsidRPr="00433B1D" w:rsidSect="00E71E44">
      <w:footerReference w:type="even" r:id="rId27"/>
      <w:footerReference w:type="default" r:id="rId28"/>
      <w:pgSz w:w="11906" w:h="16838" w:code="9"/>
      <w:pgMar w:top="851" w:right="1418" w:bottom="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D7" w:rsidRDefault="001F74D7">
      <w:r>
        <w:separator/>
      </w:r>
    </w:p>
  </w:endnote>
  <w:endnote w:type="continuationSeparator" w:id="0">
    <w:p w:rsidR="001F74D7" w:rsidRDefault="001F7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90" w:rsidRDefault="001915CE" w:rsidP="004E0FE6">
    <w:pPr>
      <w:pStyle w:val="Podnoje"/>
      <w:framePr w:wrap="around" w:vAnchor="text" w:hAnchor="margin" w:xAlign="right" w:y="1"/>
      <w:rPr>
        <w:rStyle w:val="Brojstranice"/>
      </w:rPr>
    </w:pPr>
    <w:r>
      <w:rPr>
        <w:rStyle w:val="Brojstranice"/>
      </w:rPr>
      <w:fldChar w:fldCharType="begin"/>
    </w:r>
    <w:r w:rsidR="006C4390">
      <w:rPr>
        <w:rStyle w:val="Brojstranice"/>
      </w:rPr>
      <w:instrText xml:space="preserve">PAGE  </w:instrText>
    </w:r>
    <w:r>
      <w:rPr>
        <w:rStyle w:val="Brojstranice"/>
      </w:rPr>
      <w:fldChar w:fldCharType="end"/>
    </w:r>
  </w:p>
  <w:p w:rsidR="006C4390" w:rsidRDefault="006C4390" w:rsidP="000D4B88">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90" w:rsidRDefault="001915CE" w:rsidP="004E0FE6">
    <w:pPr>
      <w:pStyle w:val="Podnoje"/>
      <w:framePr w:wrap="around" w:vAnchor="text" w:hAnchor="margin" w:xAlign="right" w:y="1"/>
      <w:rPr>
        <w:rStyle w:val="Brojstranice"/>
      </w:rPr>
    </w:pPr>
    <w:r>
      <w:rPr>
        <w:rStyle w:val="Brojstranice"/>
      </w:rPr>
      <w:fldChar w:fldCharType="begin"/>
    </w:r>
    <w:r w:rsidR="006C4390">
      <w:rPr>
        <w:rStyle w:val="Brojstranice"/>
      </w:rPr>
      <w:instrText xml:space="preserve">PAGE  </w:instrText>
    </w:r>
    <w:r>
      <w:rPr>
        <w:rStyle w:val="Brojstranice"/>
      </w:rPr>
      <w:fldChar w:fldCharType="separate"/>
    </w:r>
    <w:r w:rsidR="00E71E44">
      <w:rPr>
        <w:rStyle w:val="Brojstranice"/>
        <w:noProof/>
      </w:rPr>
      <w:t>12</w:t>
    </w:r>
    <w:r>
      <w:rPr>
        <w:rStyle w:val="Brojstranice"/>
      </w:rPr>
      <w:fldChar w:fldCharType="end"/>
    </w:r>
  </w:p>
  <w:p w:rsidR="006C4390" w:rsidRDefault="006C4390" w:rsidP="000D4B88">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D7" w:rsidRDefault="001F74D7">
      <w:r>
        <w:separator/>
      </w:r>
    </w:p>
  </w:footnote>
  <w:footnote w:type="continuationSeparator" w:id="0">
    <w:p w:rsidR="001F74D7" w:rsidRDefault="001F7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ADF"/>
    <w:multiLevelType w:val="hybridMultilevel"/>
    <w:tmpl w:val="B2F6FBF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24535EB"/>
    <w:multiLevelType w:val="hybridMultilevel"/>
    <w:tmpl w:val="843ECA1E"/>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nsid w:val="0336522A"/>
    <w:multiLevelType w:val="hybridMultilevel"/>
    <w:tmpl w:val="23FA9F76"/>
    <w:lvl w:ilvl="0" w:tplc="F10AA30A">
      <w:numFmt w:val="bullet"/>
      <w:lvlText w:val="-"/>
      <w:lvlJc w:val="left"/>
      <w:pPr>
        <w:ind w:left="600" w:hanging="360"/>
      </w:pPr>
      <w:rPr>
        <w:rFonts w:ascii="Times New Roman" w:eastAsia="Times New Roman"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3">
    <w:nsid w:val="052925C4"/>
    <w:multiLevelType w:val="hybridMultilevel"/>
    <w:tmpl w:val="8D7C7938"/>
    <w:lvl w:ilvl="0" w:tplc="0A1889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54F5C37"/>
    <w:multiLevelType w:val="hybridMultilevel"/>
    <w:tmpl w:val="AC164380"/>
    <w:lvl w:ilvl="0" w:tplc="D0AC031C">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
    <w:nsid w:val="09820110"/>
    <w:multiLevelType w:val="hybridMultilevel"/>
    <w:tmpl w:val="C4E28896"/>
    <w:lvl w:ilvl="0" w:tplc="44B67D7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0E7667C4"/>
    <w:multiLevelType w:val="hybridMultilevel"/>
    <w:tmpl w:val="43A0B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10C30A2"/>
    <w:multiLevelType w:val="hybridMultilevel"/>
    <w:tmpl w:val="15E09646"/>
    <w:lvl w:ilvl="0" w:tplc="022CB3BE">
      <w:start w:val="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C7C6509"/>
    <w:multiLevelType w:val="hybridMultilevel"/>
    <w:tmpl w:val="D35E4230"/>
    <w:lvl w:ilvl="0" w:tplc="44B67D7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DE63CC1"/>
    <w:multiLevelType w:val="hybridMultilevel"/>
    <w:tmpl w:val="D348F836"/>
    <w:lvl w:ilvl="0" w:tplc="37BA598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23FB1E46"/>
    <w:multiLevelType w:val="hybridMultilevel"/>
    <w:tmpl w:val="1102FB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29526E2C"/>
    <w:multiLevelType w:val="hybridMultilevel"/>
    <w:tmpl w:val="43B85D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2192F30"/>
    <w:multiLevelType w:val="hybridMultilevel"/>
    <w:tmpl w:val="EA6AA3A6"/>
    <w:lvl w:ilvl="0" w:tplc="37BA59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6F2201D"/>
    <w:multiLevelType w:val="hybridMultilevel"/>
    <w:tmpl w:val="5C68715C"/>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37AE51A8"/>
    <w:multiLevelType w:val="hybridMultilevel"/>
    <w:tmpl w:val="F7DC6054"/>
    <w:lvl w:ilvl="0" w:tplc="BA42180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C2E7B3A"/>
    <w:multiLevelType w:val="hybridMultilevel"/>
    <w:tmpl w:val="49DC0C38"/>
    <w:lvl w:ilvl="0" w:tplc="37BA598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0427468"/>
    <w:multiLevelType w:val="hybridMultilevel"/>
    <w:tmpl w:val="D0526DD2"/>
    <w:lvl w:ilvl="0" w:tplc="870E892C">
      <w:start w:val="2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05C3F61"/>
    <w:multiLevelType w:val="hybridMultilevel"/>
    <w:tmpl w:val="D2A8337E"/>
    <w:lvl w:ilvl="0" w:tplc="64740A7E">
      <w:start w:val="6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38C2684"/>
    <w:multiLevelType w:val="hybridMultilevel"/>
    <w:tmpl w:val="9E8E3CEC"/>
    <w:lvl w:ilvl="0" w:tplc="041A0001">
      <w:start w:val="2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7DF0BA2"/>
    <w:multiLevelType w:val="hybridMultilevel"/>
    <w:tmpl w:val="A38480BC"/>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CBE49C7"/>
    <w:multiLevelType w:val="hybridMultilevel"/>
    <w:tmpl w:val="323238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FCC0A41"/>
    <w:multiLevelType w:val="hybridMultilevel"/>
    <w:tmpl w:val="FE9671E0"/>
    <w:lvl w:ilvl="0" w:tplc="44B67D7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524A177C"/>
    <w:multiLevelType w:val="hybridMultilevel"/>
    <w:tmpl w:val="66844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3EA01EE"/>
    <w:multiLevelType w:val="hybridMultilevel"/>
    <w:tmpl w:val="4E1E2BC0"/>
    <w:lvl w:ilvl="0" w:tplc="DB7E069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A094791"/>
    <w:multiLevelType w:val="hybridMultilevel"/>
    <w:tmpl w:val="A05A185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5AC46577"/>
    <w:multiLevelType w:val="hybridMultilevel"/>
    <w:tmpl w:val="32D68D86"/>
    <w:lvl w:ilvl="0" w:tplc="F38AA4FE">
      <w:start w:val="21"/>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C5D32D0"/>
    <w:multiLevelType w:val="hybridMultilevel"/>
    <w:tmpl w:val="1346EB74"/>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7">
    <w:nsid w:val="5D51359B"/>
    <w:multiLevelType w:val="hybridMultilevel"/>
    <w:tmpl w:val="C1C88C78"/>
    <w:lvl w:ilvl="0" w:tplc="EB76B27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5874545"/>
    <w:multiLevelType w:val="hybridMultilevel"/>
    <w:tmpl w:val="4252B16C"/>
    <w:lvl w:ilvl="0" w:tplc="DCDA34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9C87621"/>
    <w:multiLevelType w:val="hybridMultilevel"/>
    <w:tmpl w:val="4AEC99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C0B2D84"/>
    <w:multiLevelType w:val="hybridMultilevel"/>
    <w:tmpl w:val="C01474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70164F5A"/>
    <w:multiLevelType w:val="hybridMultilevel"/>
    <w:tmpl w:val="6D62E516"/>
    <w:lvl w:ilvl="0" w:tplc="06F2B1B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4BB6E8A"/>
    <w:multiLevelType w:val="hybridMultilevel"/>
    <w:tmpl w:val="BBDA27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55D4ECF"/>
    <w:multiLevelType w:val="hybridMultilevel"/>
    <w:tmpl w:val="3AE2759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766A1900"/>
    <w:multiLevelType w:val="hybridMultilevel"/>
    <w:tmpl w:val="547A415E"/>
    <w:lvl w:ilvl="0" w:tplc="4ADEB9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4"/>
  </w:num>
  <w:num w:numId="6">
    <w:abstractNumId w:val="10"/>
  </w:num>
  <w:num w:numId="7">
    <w:abstractNumId w:val="26"/>
  </w:num>
  <w:num w:numId="8">
    <w:abstractNumId w:val="11"/>
  </w:num>
  <w:num w:numId="9">
    <w:abstractNumId w:val="5"/>
  </w:num>
  <w:num w:numId="10">
    <w:abstractNumId w:val="30"/>
  </w:num>
  <w:num w:numId="11">
    <w:abstractNumId w:val="21"/>
  </w:num>
  <w:num w:numId="12">
    <w:abstractNumId w:val="8"/>
  </w:num>
  <w:num w:numId="13">
    <w:abstractNumId w:val="27"/>
  </w:num>
  <w:num w:numId="14">
    <w:abstractNumId w:val="29"/>
  </w:num>
  <w:num w:numId="15">
    <w:abstractNumId w:val="20"/>
  </w:num>
  <w:num w:numId="16">
    <w:abstractNumId w:val="32"/>
  </w:num>
  <w:num w:numId="17">
    <w:abstractNumId w:val="34"/>
  </w:num>
  <w:num w:numId="18">
    <w:abstractNumId w:val="16"/>
  </w:num>
  <w:num w:numId="19">
    <w:abstractNumId w:val="23"/>
  </w:num>
  <w:num w:numId="20">
    <w:abstractNumId w:val="28"/>
  </w:num>
  <w:num w:numId="21">
    <w:abstractNumId w:val="2"/>
  </w:num>
  <w:num w:numId="22">
    <w:abstractNumId w:val="7"/>
  </w:num>
  <w:num w:numId="23">
    <w:abstractNumId w:val="14"/>
  </w:num>
  <w:num w:numId="24">
    <w:abstractNumId w:val="18"/>
  </w:num>
  <w:num w:numId="25">
    <w:abstractNumId w:val="25"/>
  </w:num>
  <w:num w:numId="26">
    <w:abstractNumId w:val="19"/>
  </w:num>
  <w:num w:numId="27">
    <w:abstractNumId w:val="6"/>
  </w:num>
  <w:num w:numId="28">
    <w:abstractNumId w:val="12"/>
  </w:num>
  <w:num w:numId="29">
    <w:abstractNumId w:val="22"/>
  </w:num>
  <w:num w:numId="30">
    <w:abstractNumId w:val="15"/>
  </w:num>
  <w:num w:numId="31">
    <w:abstractNumId w:val="9"/>
  </w:num>
  <w:num w:numId="32">
    <w:abstractNumId w:val="13"/>
  </w:num>
  <w:num w:numId="33">
    <w:abstractNumId w:val="33"/>
  </w:num>
  <w:num w:numId="34">
    <w:abstractNumId w:val="17"/>
  </w:num>
  <w:num w:numId="35">
    <w:abstractNumId w:val="31"/>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F0045"/>
    <w:rsid w:val="00004B00"/>
    <w:rsid w:val="000056F0"/>
    <w:rsid w:val="00006716"/>
    <w:rsid w:val="000073F0"/>
    <w:rsid w:val="00007BA3"/>
    <w:rsid w:val="00020654"/>
    <w:rsid w:val="00022594"/>
    <w:rsid w:val="00024F80"/>
    <w:rsid w:val="00034497"/>
    <w:rsid w:val="00036B09"/>
    <w:rsid w:val="0003783E"/>
    <w:rsid w:val="00037D8C"/>
    <w:rsid w:val="00057572"/>
    <w:rsid w:val="00061EE4"/>
    <w:rsid w:val="000639B2"/>
    <w:rsid w:val="00063B15"/>
    <w:rsid w:val="0006561E"/>
    <w:rsid w:val="00066CB3"/>
    <w:rsid w:val="000707E8"/>
    <w:rsid w:val="00076588"/>
    <w:rsid w:val="00076FAD"/>
    <w:rsid w:val="00081393"/>
    <w:rsid w:val="00082C03"/>
    <w:rsid w:val="000832D8"/>
    <w:rsid w:val="00086948"/>
    <w:rsid w:val="00087793"/>
    <w:rsid w:val="00092325"/>
    <w:rsid w:val="00093F82"/>
    <w:rsid w:val="00094223"/>
    <w:rsid w:val="000A0608"/>
    <w:rsid w:val="000A0ADD"/>
    <w:rsid w:val="000A6291"/>
    <w:rsid w:val="000B173F"/>
    <w:rsid w:val="000B200C"/>
    <w:rsid w:val="000B21D3"/>
    <w:rsid w:val="000B245B"/>
    <w:rsid w:val="000B6011"/>
    <w:rsid w:val="000B75C2"/>
    <w:rsid w:val="000C6941"/>
    <w:rsid w:val="000D1090"/>
    <w:rsid w:val="000D3D5C"/>
    <w:rsid w:val="000D4B88"/>
    <w:rsid w:val="000E07A5"/>
    <w:rsid w:val="000E3737"/>
    <w:rsid w:val="000F070B"/>
    <w:rsid w:val="000F1A29"/>
    <w:rsid w:val="00107EAA"/>
    <w:rsid w:val="00110BC8"/>
    <w:rsid w:val="001138C8"/>
    <w:rsid w:val="00117A83"/>
    <w:rsid w:val="0013026F"/>
    <w:rsid w:val="00130F92"/>
    <w:rsid w:val="00131B9D"/>
    <w:rsid w:val="00147FBF"/>
    <w:rsid w:val="00157804"/>
    <w:rsid w:val="001638C7"/>
    <w:rsid w:val="00167CC8"/>
    <w:rsid w:val="00172D36"/>
    <w:rsid w:val="001757A1"/>
    <w:rsid w:val="00181765"/>
    <w:rsid w:val="001817E4"/>
    <w:rsid w:val="00185E36"/>
    <w:rsid w:val="001915CE"/>
    <w:rsid w:val="001A191A"/>
    <w:rsid w:val="001A4FBB"/>
    <w:rsid w:val="001A51E7"/>
    <w:rsid w:val="001A7ED8"/>
    <w:rsid w:val="001B0836"/>
    <w:rsid w:val="001B1A87"/>
    <w:rsid w:val="001C0805"/>
    <w:rsid w:val="001C2D30"/>
    <w:rsid w:val="001C514A"/>
    <w:rsid w:val="001D20A9"/>
    <w:rsid w:val="001D5F1A"/>
    <w:rsid w:val="001E1F2D"/>
    <w:rsid w:val="001F0FC5"/>
    <w:rsid w:val="001F172D"/>
    <w:rsid w:val="001F38BF"/>
    <w:rsid w:val="001F74D7"/>
    <w:rsid w:val="0020022A"/>
    <w:rsid w:val="002049D4"/>
    <w:rsid w:val="00223F12"/>
    <w:rsid w:val="00226443"/>
    <w:rsid w:val="0024050B"/>
    <w:rsid w:val="00255511"/>
    <w:rsid w:val="00255B07"/>
    <w:rsid w:val="00261C60"/>
    <w:rsid w:val="00267E39"/>
    <w:rsid w:val="002728F7"/>
    <w:rsid w:val="00274344"/>
    <w:rsid w:val="002800EB"/>
    <w:rsid w:val="00285E7D"/>
    <w:rsid w:val="00294770"/>
    <w:rsid w:val="002A0248"/>
    <w:rsid w:val="002B5C71"/>
    <w:rsid w:val="002C74C3"/>
    <w:rsid w:val="002D1169"/>
    <w:rsid w:val="002E26F6"/>
    <w:rsid w:val="002F0671"/>
    <w:rsid w:val="002F21F8"/>
    <w:rsid w:val="002F4381"/>
    <w:rsid w:val="00306BAD"/>
    <w:rsid w:val="003156CA"/>
    <w:rsid w:val="00320007"/>
    <w:rsid w:val="00323374"/>
    <w:rsid w:val="00323B6E"/>
    <w:rsid w:val="00330221"/>
    <w:rsid w:val="0033515D"/>
    <w:rsid w:val="00335AD0"/>
    <w:rsid w:val="003421AB"/>
    <w:rsid w:val="00345E8A"/>
    <w:rsid w:val="00354989"/>
    <w:rsid w:val="003570E8"/>
    <w:rsid w:val="00363E4E"/>
    <w:rsid w:val="00364AA4"/>
    <w:rsid w:val="00376424"/>
    <w:rsid w:val="00381458"/>
    <w:rsid w:val="00386706"/>
    <w:rsid w:val="00395BC7"/>
    <w:rsid w:val="00396CA0"/>
    <w:rsid w:val="003B0B71"/>
    <w:rsid w:val="003B5F5E"/>
    <w:rsid w:val="003B7074"/>
    <w:rsid w:val="003C5F71"/>
    <w:rsid w:val="003C7251"/>
    <w:rsid w:val="003D48C7"/>
    <w:rsid w:val="003E70FE"/>
    <w:rsid w:val="003F1C33"/>
    <w:rsid w:val="003F218C"/>
    <w:rsid w:val="003F4563"/>
    <w:rsid w:val="003F7D96"/>
    <w:rsid w:val="004003EB"/>
    <w:rsid w:val="00401CA4"/>
    <w:rsid w:val="00402AF3"/>
    <w:rsid w:val="00406FF9"/>
    <w:rsid w:val="00413AF3"/>
    <w:rsid w:val="00413C24"/>
    <w:rsid w:val="00416137"/>
    <w:rsid w:val="00416E2F"/>
    <w:rsid w:val="0042391A"/>
    <w:rsid w:val="00433B1D"/>
    <w:rsid w:val="00434569"/>
    <w:rsid w:val="00437E76"/>
    <w:rsid w:val="00442AFF"/>
    <w:rsid w:val="00446383"/>
    <w:rsid w:val="0045009B"/>
    <w:rsid w:val="00454018"/>
    <w:rsid w:val="0045607A"/>
    <w:rsid w:val="004605F9"/>
    <w:rsid w:val="004667A7"/>
    <w:rsid w:val="00466989"/>
    <w:rsid w:val="00470A07"/>
    <w:rsid w:val="00471349"/>
    <w:rsid w:val="00482DC9"/>
    <w:rsid w:val="00483048"/>
    <w:rsid w:val="00483D8C"/>
    <w:rsid w:val="00485549"/>
    <w:rsid w:val="00491456"/>
    <w:rsid w:val="004933E1"/>
    <w:rsid w:val="004A1836"/>
    <w:rsid w:val="004A66DB"/>
    <w:rsid w:val="004A69F3"/>
    <w:rsid w:val="004B0998"/>
    <w:rsid w:val="004B5A59"/>
    <w:rsid w:val="004C3E56"/>
    <w:rsid w:val="004C6433"/>
    <w:rsid w:val="004D1204"/>
    <w:rsid w:val="004D2566"/>
    <w:rsid w:val="004D5C44"/>
    <w:rsid w:val="004E0FE6"/>
    <w:rsid w:val="004E32F9"/>
    <w:rsid w:val="004E5247"/>
    <w:rsid w:val="004E7578"/>
    <w:rsid w:val="004F05F2"/>
    <w:rsid w:val="005022F6"/>
    <w:rsid w:val="005104ED"/>
    <w:rsid w:val="00525200"/>
    <w:rsid w:val="00526D76"/>
    <w:rsid w:val="00527433"/>
    <w:rsid w:val="00531584"/>
    <w:rsid w:val="00543851"/>
    <w:rsid w:val="005677EF"/>
    <w:rsid w:val="00572BDF"/>
    <w:rsid w:val="005739D5"/>
    <w:rsid w:val="0057562B"/>
    <w:rsid w:val="00580B34"/>
    <w:rsid w:val="00582365"/>
    <w:rsid w:val="00584802"/>
    <w:rsid w:val="005855FF"/>
    <w:rsid w:val="00597DD2"/>
    <w:rsid w:val="005A1008"/>
    <w:rsid w:val="005A5D32"/>
    <w:rsid w:val="005B079F"/>
    <w:rsid w:val="005C1108"/>
    <w:rsid w:val="005C2686"/>
    <w:rsid w:val="005C44B3"/>
    <w:rsid w:val="005D589D"/>
    <w:rsid w:val="005D7350"/>
    <w:rsid w:val="005E7D75"/>
    <w:rsid w:val="005F5079"/>
    <w:rsid w:val="006052FF"/>
    <w:rsid w:val="00612686"/>
    <w:rsid w:val="00616159"/>
    <w:rsid w:val="006172A0"/>
    <w:rsid w:val="00617B0B"/>
    <w:rsid w:val="00620E6C"/>
    <w:rsid w:val="006238C4"/>
    <w:rsid w:val="006302DB"/>
    <w:rsid w:val="00632056"/>
    <w:rsid w:val="00633FF5"/>
    <w:rsid w:val="006406BC"/>
    <w:rsid w:val="00643CAE"/>
    <w:rsid w:val="006530F3"/>
    <w:rsid w:val="00662C1B"/>
    <w:rsid w:val="00665BED"/>
    <w:rsid w:val="006665FC"/>
    <w:rsid w:val="0068095E"/>
    <w:rsid w:val="006949E1"/>
    <w:rsid w:val="006A6123"/>
    <w:rsid w:val="006A678B"/>
    <w:rsid w:val="006A6DF0"/>
    <w:rsid w:val="006B11F0"/>
    <w:rsid w:val="006B2119"/>
    <w:rsid w:val="006B5BDA"/>
    <w:rsid w:val="006C3015"/>
    <w:rsid w:val="006C40E8"/>
    <w:rsid w:val="006C4390"/>
    <w:rsid w:val="006C7D3A"/>
    <w:rsid w:val="006D256F"/>
    <w:rsid w:val="006D4726"/>
    <w:rsid w:val="006E12E0"/>
    <w:rsid w:val="006E232C"/>
    <w:rsid w:val="006E5448"/>
    <w:rsid w:val="006F49D3"/>
    <w:rsid w:val="006F4FA5"/>
    <w:rsid w:val="006F680B"/>
    <w:rsid w:val="00701E87"/>
    <w:rsid w:val="00704084"/>
    <w:rsid w:val="00707557"/>
    <w:rsid w:val="007102CD"/>
    <w:rsid w:val="00711B03"/>
    <w:rsid w:val="00716D06"/>
    <w:rsid w:val="00723B1F"/>
    <w:rsid w:val="00724B89"/>
    <w:rsid w:val="0072650C"/>
    <w:rsid w:val="00736A8A"/>
    <w:rsid w:val="00737F04"/>
    <w:rsid w:val="00740379"/>
    <w:rsid w:val="00741987"/>
    <w:rsid w:val="00746669"/>
    <w:rsid w:val="00750320"/>
    <w:rsid w:val="00761034"/>
    <w:rsid w:val="00765858"/>
    <w:rsid w:val="00766D43"/>
    <w:rsid w:val="0076716C"/>
    <w:rsid w:val="0076751F"/>
    <w:rsid w:val="00767BB9"/>
    <w:rsid w:val="00777171"/>
    <w:rsid w:val="00781ABC"/>
    <w:rsid w:val="007924C4"/>
    <w:rsid w:val="007942BF"/>
    <w:rsid w:val="00797826"/>
    <w:rsid w:val="007D360F"/>
    <w:rsid w:val="007D563D"/>
    <w:rsid w:val="007E4B41"/>
    <w:rsid w:val="00800EB4"/>
    <w:rsid w:val="0080165F"/>
    <w:rsid w:val="008031F7"/>
    <w:rsid w:val="008057EA"/>
    <w:rsid w:val="00810B8F"/>
    <w:rsid w:val="00812A52"/>
    <w:rsid w:val="00812AC0"/>
    <w:rsid w:val="00821605"/>
    <w:rsid w:val="00822429"/>
    <w:rsid w:val="00826D6C"/>
    <w:rsid w:val="008314A4"/>
    <w:rsid w:val="00832FBC"/>
    <w:rsid w:val="0084331F"/>
    <w:rsid w:val="00843398"/>
    <w:rsid w:val="008568BF"/>
    <w:rsid w:val="00865638"/>
    <w:rsid w:val="00871F3F"/>
    <w:rsid w:val="008737DC"/>
    <w:rsid w:val="00875B09"/>
    <w:rsid w:val="00881396"/>
    <w:rsid w:val="008926B6"/>
    <w:rsid w:val="008977F3"/>
    <w:rsid w:val="00897A34"/>
    <w:rsid w:val="008A24D9"/>
    <w:rsid w:val="008A2FDB"/>
    <w:rsid w:val="008A56E3"/>
    <w:rsid w:val="008A6EB9"/>
    <w:rsid w:val="008B3D3C"/>
    <w:rsid w:val="008C44EC"/>
    <w:rsid w:val="008C6121"/>
    <w:rsid w:val="008C7491"/>
    <w:rsid w:val="008C7FFA"/>
    <w:rsid w:val="008D10D5"/>
    <w:rsid w:val="008D2431"/>
    <w:rsid w:val="008E1B89"/>
    <w:rsid w:val="008E2617"/>
    <w:rsid w:val="009004DF"/>
    <w:rsid w:val="00904C1F"/>
    <w:rsid w:val="0091538F"/>
    <w:rsid w:val="00916FBB"/>
    <w:rsid w:val="0092737D"/>
    <w:rsid w:val="009314A5"/>
    <w:rsid w:val="00932C72"/>
    <w:rsid w:val="00941A55"/>
    <w:rsid w:val="0094235C"/>
    <w:rsid w:val="00942B3B"/>
    <w:rsid w:val="00942FE4"/>
    <w:rsid w:val="00947BD0"/>
    <w:rsid w:val="00950CE4"/>
    <w:rsid w:val="00957A4E"/>
    <w:rsid w:val="0096070A"/>
    <w:rsid w:val="009619BB"/>
    <w:rsid w:val="00962650"/>
    <w:rsid w:val="009823FB"/>
    <w:rsid w:val="00982F68"/>
    <w:rsid w:val="00986C7C"/>
    <w:rsid w:val="0099301A"/>
    <w:rsid w:val="0099342B"/>
    <w:rsid w:val="0099569B"/>
    <w:rsid w:val="009A01A2"/>
    <w:rsid w:val="009A11C8"/>
    <w:rsid w:val="009A2194"/>
    <w:rsid w:val="009A7430"/>
    <w:rsid w:val="009B3349"/>
    <w:rsid w:val="009C101A"/>
    <w:rsid w:val="009C5771"/>
    <w:rsid w:val="009C5C11"/>
    <w:rsid w:val="009D0F04"/>
    <w:rsid w:val="009D1379"/>
    <w:rsid w:val="009D23EA"/>
    <w:rsid w:val="009D75A3"/>
    <w:rsid w:val="009D79AD"/>
    <w:rsid w:val="009E07C5"/>
    <w:rsid w:val="009E62D8"/>
    <w:rsid w:val="009F5FD2"/>
    <w:rsid w:val="00A01C5B"/>
    <w:rsid w:val="00A05ECC"/>
    <w:rsid w:val="00A122A4"/>
    <w:rsid w:val="00A126B8"/>
    <w:rsid w:val="00A13A19"/>
    <w:rsid w:val="00A17DEA"/>
    <w:rsid w:val="00A220C9"/>
    <w:rsid w:val="00A23D64"/>
    <w:rsid w:val="00A26BEC"/>
    <w:rsid w:val="00A27835"/>
    <w:rsid w:val="00A33908"/>
    <w:rsid w:val="00A4021F"/>
    <w:rsid w:val="00A40E0A"/>
    <w:rsid w:val="00A506E1"/>
    <w:rsid w:val="00A5139A"/>
    <w:rsid w:val="00A55635"/>
    <w:rsid w:val="00A55C85"/>
    <w:rsid w:val="00A579DF"/>
    <w:rsid w:val="00A62303"/>
    <w:rsid w:val="00A67EF0"/>
    <w:rsid w:val="00A76D99"/>
    <w:rsid w:val="00AA0D57"/>
    <w:rsid w:val="00AA7E88"/>
    <w:rsid w:val="00AB095D"/>
    <w:rsid w:val="00AB36D7"/>
    <w:rsid w:val="00AB3A9E"/>
    <w:rsid w:val="00AC17A7"/>
    <w:rsid w:val="00AC1F46"/>
    <w:rsid w:val="00AC5D93"/>
    <w:rsid w:val="00AC6160"/>
    <w:rsid w:val="00AC7E9F"/>
    <w:rsid w:val="00AD214A"/>
    <w:rsid w:val="00AE1915"/>
    <w:rsid w:val="00AE23BA"/>
    <w:rsid w:val="00AE2B4A"/>
    <w:rsid w:val="00AE2B4F"/>
    <w:rsid w:val="00AE36DE"/>
    <w:rsid w:val="00AE48DF"/>
    <w:rsid w:val="00AF069C"/>
    <w:rsid w:val="00AF502E"/>
    <w:rsid w:val="00AF67C4"/>
    <w:rsid w:val="00AF7A76"/>
    <w:rsid w:val="00B130D5"/>
    <w:rsid w:val="00B15318"/>
    <w:rsid w:val="00B20849"/>
    <w:rsid w:val="00B26A62"/>
    <w:rsid w:val="00B32C01"/>
    <w:rsid w:val="00B4397C"/>
    <w:rsid w:val="00B44F49"/>
    <w:rsid w:val="00B54853"/>
    <w:rsid w:val="00B54B08"/>
    <w:rsid w:val="00B5721F"/>
    <w:rsid w:val="00B578E2"/>
    <w:rsid w:val="00B6628F"/>
    <w:rsid w:val="00B80207"/>
    <w:rsid w:val="00B81620"/>
    <w:rsid w:val="00B9089C"/>
    <w:rsid w:val="00B91986"/>
    <w:rsid w:val="00B919FB"/>
    <w:rsid w:val="00B9247A"/>
    <w:rsid w:val="00B96E31"/>
    <w:rsid w:val="00BA01D7"/>
    <w:rsid w:val="00BA1546"/>
    <w:rsid w:val="00BA1A6E"/>
    <w:rsid w:val="00BA656B"/>
    <w:rsid w:val="00BB1289"/>
    <w:rsid w:val="00BB1543"/>
    <w:rsid w:val="00BB4A8C"/>
    <w:rsid w:val="00BB5269"/>
    <w:rsid w:val="00BD0594"/>
    <w:rsid w:val="00BD15AA"/>
    <w:rsid w:val="00BD2663"/>
    <w:rsid w:val="00BD35A7"/>
    <w:rsid w:val="00BD7BAE"/>
    <w:rsid w:val="00BF198B"/>
    <w:rsid w:val="00C02B62"/>
    <w:rsid w:val="00C04EBB"/>
    <w:rsid w:val="00C1432C"/>
    <w:rsid w:val="00C150C4"/>
    <w:rsid w:val="00C17B11"/>
    <w:rsid w:val="00C20BD4"/>
    <w:rsid w:val="00C31905"/>
    <w:rsid w:val="00C31F78"/>
    <w:rsid w:val="00C343C3"/>
    <w:rsid w:val="00C34D8E"/>
    <w:rsid w:val="00C45B86"/>
    <w:rsid w:val="00C52A1E"/>
    <w:rsid w:val="00C65480"/>
    <w:rsid w:val="00C77316"/>
    <w:rsid w:val="00C84B83"/>
    <w:rsid w:val="00C84C9C"/>
    <w:rsid w:val="00C92B34"/>
    <w:rsid w:val="00C940B1"/>
    <w:rsid w:val="00CA09D4"/>
    <w:rsid w:val="00CA2E3A"/>
    <w:rsid w:val="00CA4402"/>
    <w:rsid w:val="00CA4759"/>
    <w:rsid w:val="00CB1310"/>
    <w:rsid w:val="00CB2D1B"/>
    <w:rsid w:val="00CB4577"/>
    <w:rsid w:val="00CB682A"/>
    <w:rsid w:val="00CC5666"/>
    <w:rsid w:val="00CD0569"/>
    <w:rsid w:val="00CD2C5B"/>
    <w:rsid w:val="00CE0CC9"/>
    <w:rsid w:val="00CE1863"/>
    <w:rsid w:val="00CE4A94"/>
    <w:rsid w:val="00CE4E5F"/>
    <w:rsid w:val="00CF1268"/>
    <w:rsid w:val="00CF252E"/>
    <w:rsid w:val="00CF7FF9"/>
    <w:rsid w:val="00D04CFA"/>
    <w:rsid w:val="00D117B2"/>
    <w:rsid w:val="00D16331"/>
    <w:rsid w:val="00D17A49"/>
    <w:rsid w:val="00D235C0"/>
    <w:rsid w:val="00D31285"/>
    <w:rsid w:val="00D34C2A"/>
    <w:rsid w:val="00D45859"/>
    <w:rsid w:val="00D46007"/>
    <w:rsid w:val="00D47BCB"/>
    <w:rsid w:val="00D47C72"/>
    <w:rsid w:val="00D50921"/>
    <w:rsid w:val="00D51100"/>
    <w:rsid w:val="00D56699"/>
    <w:rsid w:val="00D61D9D"/>
    <w:rsid w:val="00D62BC0"/>
    <w:rsid w:val="00D63450"/>
    <w:rsid w:val="00D703FF"/>
    <w:rsid w:val="00D75ABB"/>
    <w:rsid w:val="00D77270"/>
    <w:rsid w:val="00D8128C"/>
    <w:rsid w:val="00D86DE5"/>
    <w:rsid w:val="00DA2197"/>
    <w:rsid w:val="00DA4668"/>
    <w:rsid w:val="00DA615C"/>
    <w:rsid w:val="00DA6950"/>
    <w:rsid w:val="00DB4E73"/>
    <w:rsid w:val="00DC378F"/>
    <w:rsid w:val="00DC6295"/>
    <w:rsid w:val="00DD4179"/>
    <w:rsid w:val="00DF2F58"/>
    <w:rsid w:val="00DF7953"/>
    <w:rsid w:val="00E0738C"/>
    <w:rsid w:val="00E10451"/>
    <w:rsid w:val="00E21234"/>
    <w:rsid w:val="00E33C55"/>
    <w:rsid w:val="00E44532"/>
    <w:rsid w:val="00E4561D"/>
    <w:rsid w:val="00E45A42"/>
    <w:rsid w:val="00E47FA6"/>
    <w:rsid w:val="00E643E2"/>
    <w:rsid w:val="00E64723"/>
    <w:rsid w:val="00E65609"/>
    <w:rsid w:val="00E657A8"/>
    <w:rsid w:val="00E706FB"/>
    <w:rsid w:val="00E71E44"/>
    <w:rsid w:val="00E756BE"/>
    <w:rsid w:val="00E761EA"/>
    <w:rsid w:val="00E82A61"/>
    <w:rsid w:val="00E85165"/>
    <w:rsid w:val="00E91F48"/>
    <w:rsid w:val="00E95C29"/>
    <w:rsid w:val="00EA321C"/>
    <w:rsid w:val="00EB10A5"/>
    <w:rsid w:val="00EB2C5F"/>
    <w:rsid w:val="00EB413F"/>
    <w:rsid w:val="00EC0D01"/>
    <w:rsid w:val="00EC2450"/>
    <w:rsid w:val="00EC3E19"/>
    <w:rsid w:val="00EC7021"/>
    <w:rsid w:val="00ED030A"/>
    <w:rsid w:val="00EE19FE"/>
    <w:rsid w:val="00EE1A7F"/>
    <w:rsid w:val="00EF0045"/>
    <w:rsid w:val="00EF34DD"/>
    <w:rsid w:val="00F001C7"/>
    <w:rsid w:val="00F10DAE"/>
    <w:rsid w:val="00F16170"/>
    <w:rsid w:val="00F23516"/>
    <w:rsid w:val="00F41271"/>
    <w:rsid w:val="00F42253"/>
    <w:rsid w:val="00F538CC"/>
    <w:rsid w:val="00F60D1D"/>
    <w:rsid w:val="00F72F9D"/>
    <w:rsid w:val="00F81A88"/>
    <w:rsid w:val="00F8300F"/>
    <w:rsid w:val="00F8342D"/>
    <w:rsid w:val="00F91F9F"/>
    <w:rsid w:val="00FA2E82"/>
    <w:rsid w:val="00FA4739"/>
    <w:rsid w:val="00FA5D83"/>
    <w:rsid w:val="00FB16BC"/>
    <w:rsid w:val="00FB6611"/>
    <w:rsid w:val="00FC3844"/>
    <w:rsid w:val="00FC466B"/>
    <w:rsid w:val="00FD10AE"/>
    <w:rsid w:val="00FE05D6"/>
    <w:rsid w:val="00FE3C74"/>
    <w:rsid w:val="00FF4254"/>
    <w:rsid w:val="00FF76F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998"/>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4B0998"/>
    <w:pPr>
      <w:jc w:val="both"/>
    </w:pPr>
  </w:style>
  <w:style w:type="paragraph" w:styleId="Tekstbalonia">
    <w:name w:val="Balloon Text"/>
    <w:basedOn w:val="Normal"/>
    <w:semiHidden/>
    <w:rsid w:val="004C3E56"/>
    <w:rPr>
      <w:rFonts w:ascii="Tahoma" w:hAnsi="Tahoma" w:cs="Tahoma"/>
      <w:sz w:val="16"/>
      <w:szCs w:val="16"/>
    </w:rPr>
  </w:style>
  <w:style w:type="paragraph" w:styleId="Podnoje">
    <w:name w:val="footer"/>
    <w:basedOn w:val="Normal"/>
    <w:rsid w:val="000D4B88"/>
    <w:pPr>
      <w:tabs>
        <w:tab w:val="center" w:pos="4536"/>
        <w:tab w:val="right" w:pos="9072"/>
      </w:tabs>
    </w:pPr>
  </w:style>
  <w:style w:type="character" w:styleId="Brojstranice">
    <w:name w:val="page number"/>
    <w:basedOn w:val="Zadanifontodlomka"/>
    <w:rsid w:val="000D4B88"/>
  </w:style>
  <w:style w:type="paragraph" w:styleId="Zaglavlje">
    <w:name w:val="header"/>
    <w:basedOn w:val="Normal"/>
    <w:rsid w:val="003570E8"/>
    <w:pPr>
      <w:tabs>
        <w:tab w:val="center" w:pos="4536"/>
        <w:tab w:val="right" w:pos="9072"/>
      </w:tabs>
    </w:pPr>
  </w:style>
  <w:style w:type="paragraph" w:styleId="Odlomakpopisa">
    <w:name w:val="List Paragraph"/>
    <w:basedOn w:val="Normal"/>
    <w:uiPriority w:val="34"/>
    <w:qFormat/>
    <w:rsid w:val="00A506E1"/>
    <w:pPr>
      <w:ind w:left="708"/>
    </w:pPr>
  </w:style>
</w:styles>
</file>

<file path=word/webSettings.xml><?xml version="1.0" encoding="utf-8"?>
<w:webSettings xmlns:r="http://schemas.openxmlformats.org/officeDocument/2006/relationships" xmlns:w="http://schemas.openxmlformats.org/wordprocessingml/2006/main">
  <w:divs>
    <w:div w:id="199629334">
      <w:bodyDiv w:val="1"/>
      <w:marLeft w:val="0"/>
      <w:marRight w:val="0"/>
      <w:marTop w:val="0"/>
      <w:marBottom w:val="0"/>
      <w:divBdr>
        <w:top w:val="none" w:sz="0" w:space="0" w:color="auto"/>
        <w:left w:val="none" w:sz="0" w:space="0" w:color="auto"/>
        <w:bottom w:val="none" w:sz="0" w:space="0" w:color="auto"/>
        <w:right w:val="none" w:sz="0" w:space="0" w:color="auto"/>
      </w:divBdr>
    </w:div>
    <w:div w:id="782187163">
      <w:bodyDiv w:val="1"/>
      <w:marLeft w:val="0"/>
      <w:marRight w:val="0"/>
      <w:marTop w:val="0"/>
      <w:marBottom w:val="0"/>
      <w:divBdr>
        <w:top w:val="none" w:sz="0" w:space="0" w:color="auto"/>
        <w:left w:val="none" w:sz="0" w:space="0" w:color="auto"/>
        <w:bottom w:val="none" w:sz="0" w:space="0" w:color="auto"/>
        <w:right w:val="none" w:sz="0" w:space="0" w:color="auto"/>
      </w:divBdr>
    </w:div>
    <w:div w:id="1255820768">
      <w:bodyDiv w:val="1"/>
      <w:marLeft w:val="0"/>
      <w:marRight w:val="0"/>
      <w:marTop w:val="0"/>
      <w:marBottom w:val="0"/>
      <w:divBdr>
        <w:top w:val="none" w:sz="0" w:space="0" w:color="auto"/>
        <w:left w:val="none" w:sz="0" w:space="0" w:color="auto"/>
        <w:bottom w:val="none" w:sz="0" w:space="0" w:color="auto"/>
        <w:right w:val="none" w:sz="0" w:space="0" w:color="auto"/>
      </w:divBdr>
    </w:div>
    <w:div w:id="19799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Radni_list_programa_Microsoft_Office_Excel_97-20031.xls"/><Relationship Id="rId26" Type="http://schemas.openxmlformats.org/officeDocument/2006/relationships/package" Target="embeddings/Radni_list_programa_Microsoft_Office_Excel5.xls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Radni_list_programa_Microsoft_Office_Excel2.xls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package" Target="embeddings/Radni_list_programa_Microsoft_Office_Excel4.xlsx"/><Relationship Id="rId20" Type="http://schemas.openxmlformats.org/officeDocument/2006/relationships/oleObject" Target="embeddings/Radni_list_programa_Microsoft_Office_Excel_97-20032.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Radni_list_programa_Microsoft_Office_Excel_97-20034.xls"/><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package" Target="embeddings/Radni_list_programa_Microsoft_Office_Excel1.xls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Radni_list_programa_Microsoft_Office_Excel3.xlsx"/><Relationship Id="rId22" Type="http://schemas.openxmlformats.org/officeDocument/2006/relationships/oleObject" Target="embeddings/Radni_list_programa_Microsoft_Office_Excel_97-20033.xls"/><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3BF2-87D6-46AB-AE4D-422EF8CA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4005</Words>
  <Characters>22833</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SD</Company>
  <LinksUpToDate>false</LinksUpToDate>
  <CharactersWithSpaces>26785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korisnik1</cp:lastModifiedBy>
  <cp:revision>19</cp:revision>
  <cp:lastPrinted>2022-01-31T06:20:00Z</cp:lastPrinted>
  <dcterms:created xsi:type="dcterms:W3CDTF">2022-01-21T08:32:00Z</dcterms:created>
  <dcterms:modified xsi:type="dcterms:W3CDTF">2022-01-31T06:21:00Z</dcterms:modified>
</cp:coreProperties>
</file>